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C04C6" w14:textId="77777777" w:rsidR="003D4EE3" w:rsidRPr="003B2B67" w:rsidRDefault="00E56CDC" w:rsidP="0040029A">
      <w:pPr>
        <w:pStyle w:val="Titre1"/>
        <w:spacing w:before="0"/>
        <w:jc w:val="both"/>
      </w:pPr>
      <w:r>
        <w:t>L</w:t>
      </w:r>
      <w:r w:rsidR="003B2B67">
        <w:t>es dé</w:t>
      </w:r>
      <w:r>
        <w:t xml:space="preserve">porté.es nantais.es du camp d’Auschwitz. </w:t>
      </w:r>
    </w:p>
    <w:p w14:paraId="6DE00694" w14:textId="77777777" w:rsidR="003B2B67" w:rsidRDefault="003B2B67" w:rsidP="003B2B67">
      <w:pPr>
        <w:jc w:val="both"/>
        <w:rPr>
          <w:rFonts w:ascii="Calibri" w:hAnsi="Calibri" w:cs="Calibri"/>
        </w:rPr>
      </w:pPr>
    </w:p>
    <w:p w14:paraId="46695620" w14:textId="77777777" w:rsidR="003B2B67" w:rsidRDefault="003B2B67" w:rsidP="003B2B67">
      <w:pPr>
        <w:jc w:val="both"/>
        <w:rPr>
          <w:rStyle w:val="Accentuation"/>
          <w:rFonts w:ascii="Calibri" w:hAnsi="Calibri" w:cs="Calibri"/>
          <w:i w:val="0"/>
          <w:iCs w:val="0"/>
        </w:rPr>
      </w:pPr>
      <w:r>
        <w:rPr>
          <w:rFonts w:ascii="Calibri" w:hAnsi="Calibri" w:cs="Calibri"/>
        </w:rPr>
        <w:t>Dès son arrivée au pouvoir, l</w:t>
      </w:r>
      <w:r w:rsidR="00512DD8" w:rsidRPr="003B2B67">
        <w:rPr>
          <w:rFonts w:ascii="Calibri" w:hAnsi="Calibri" w:cs="Calibri"/>
        </w:rPr>
        <w:t>e parti nazi allemand</w:t>
      </w:r>
      <w:r w:rsidR="001033A1" w:rsidRPr="003B2B67">
        <w:rPr>
          <w:rFonts w:ascii="Calibri" w:hAnsi="Calibri" w:cs="Calibri"/>
        </w:rPr>
        <w:t xml:space="preserve"> met </w:t>
      </w:r>
      <w:r w:rsidR="00512DD8" w:rsidRPr="003B2B67">
        <w:rPr>
          <w:rFonts w:ascii="Calibri" w:hAnsi="Calibri" w:cs="Calibri"/>
        </w:rPr>
        <w:t>en œuvre un régime de terreur.</w:t>
      </w:r>
      <w:r w:rsidR="001033A1" w:rsidRPr="003B2B67">
        <w:rPr>
          <w:rFonts w:ascii="Calibri" w:hAnsi="Calibri" w:cs="Calibri"/>
        </w:rPr>
        <w:t xml:space="preserve"> Il </w:t>
      </w:r>
      <w:r w:rsidR="00A11631" w:rsidRPr="003B2B67">
        <w:rPr>
          <w:rFonts w:ascii="Calibri" w:hAnsi="Calibri" w:cs="Calibri"/>
        </w:rPr>
        <w:t>i</w:t>
      </w:r>
      <w:r w:rsidR="001033A1" w:rsidRPr="003B2B67">
        <w:rPr>
          <w:rFonts w:ascii="Calibri" w:hAnsi="Calibri" w:cs="Calibri"/>
        </w:rPr>
        <w:t>nterne s</w:t>
      </w:r>
      <w:r w:rsidR="00512DD8" w:rsidRPr="003B2B67">
        <w:rPr>
          <w:rFonts w:ascii="Calibri" w:hAnsi="Calibri" w:cs="Calibri"/>
        </w:rPr>
        <w:t xml:space="preserve">es </w:t>
      </w:r>
      <w:r w:rsidR="00D335D3" w:rsidRPr="003B2B67">
        <w:rPr>
          <w:rFonts w:ascii="Calibri" w:hAnsi="Calibri" w:cs="Calibri"/>
        </w:rPr>
        <w:t xml:space="preserve">opposants </w:t>
      </w:r>
      <w:r w:rsidR="00512DD8" w:rsidRPr="003B2B67">
        <w:rPr>
          <w:rFonts w:ascii="Calibri" w:hAnsi="Calibri" w:cs="Calibri"/>
        </w:rPr>
        <w:t>dans des</w:t>
      </w:r>
      <w:r w:rsidR="001033A1" w:rsidRPr="003B2B67">
        <w:rPr>
          <w:rFonts w:ascii="Calibri" w:hAnsi="Calibri" w:cs="Calibri"/>
        </w:rPr>
        <w:t xml:space="preserve"> prisons</w:t>
      </w:r>
      <w:r>
        <w:rPr>
          <w:rFonts w:ascii="Calibri" w:hAnsi="Calibri" w:cs="Calibri"/>
        </w:rPr>
        <w:t xml:space="preserve"> et </w:t>
      </w:r>
      <w:r w:rsidR="00DD33A8" w:rsidRPr="003B2B67">
        <w:rPr>
          <w:rFonts w:ascii="Calibri" w:hAnsi="Calibri" w:cs="Calibri"/>
        </w:rPr>
        <w:t xml:space="preserve">des </w:t>
      </w:r>
      <w:r w:rsidR="00512DD8" w:rsidRPr="003B2B67">
        <w:rPr>
          <w:rFonts w:ascii="Calibri" w:hAnsi="Calibri" w:cs="Calibri"/>
        </w:rPr>
        <w:t>camps de concentration</w:t>
      </w:r>
      <w:r w:rsidR="00DD33A8" w:rsidRPr="003B2B67">
        <w:rPr>
          <w:rFonts w:ascii="Calibri" w:hAnsi="Calibri" w:cs="Calibri"/>
        </w:rPr>
        <w:t xml:space="preserve">, </w:t>
      </w:r>
      <w:r>
        <w:rPr>
          <w:rFonts w:ascii="Calibri" w:hAnsi="Calibri" w:cs="Calibri"/>
        </w:rPr>
        <w:t xml:space="preserve">où </w:t>
      </w:r>
      <w:r w:rsidR="00DD33A8" w:rsidRPr="003B2B67">
        <w:rPr>
          <w:rFonts w:ascii="Calibri" w:hAnsi="Calibri" w:cs="Calibri"/>
        </w:rPr>
        <w:t xml:space="preserve">bientôt des déportés de tous les pays, </w:t>
      </w:r>
      <w:r w:rsidR="00196F9E">
        <w:rPr>
          <w:rFonts w:ascii="Calibri" w:hAnsi="Calibri" w:cs="Calibri"/>
        </w:rPr>
        <w:t xml:space="preserve">résistants, </w:t>
      </w:r>
      <w:r w:rsidR="00DD33A8" w:rsidRPr="003B2B67">
        <w:rPr>
          <w:rFonts w:ascii="Calibri" w:hAnsi="Calibri" w:cs="Calibri"/>
        </w:rPr>
        <w:t>raflés, otag</w:t>
      </w:r>
      <w:r>
        <w:rPr>
          <w:rFonts w:ascii="Calibri" w:hAnsi="Calibri" w:cs="Calibri"/>
        </w:rPr>
        <w:t>es, sont en</w:t>
      </w:r>
      <w:r w:rsidR="00DD33A8" w:rsidRPr="003B2B67">
        <w:rPr>
          <w:rFonts w:ascii="Calibri" w:hAnsi="Calibri" w:cs="Calibri"/>
        </w:rPr>
        <w:t>fermés à leur tour</w:t>
      </w:r>
      <w:r w:rsidR="00512DD8" w:rsidRPr="003B2B67">
        <w:rPr>
          <w:rFonts w:ascii="Calibri" w:hAnsi="Calibri" w:cs="Calibri"/>
        </w:rPr>
        <w:t>.</w:t>
      </w:r>
      <w:r w:rsidR="001033A1" w:rsidRPr="003B2B67">
        <w:rPr>
          <w:rFonts w:ascii="Calibri" w:hAnsi="Calibri" w:cs="Calibri"/>
        </w:rPr>
        <w:t xml:space="preserve"> </w:t>
      </w:r>
      <w:r>
        <w:rPr>
          <w:rFonts w:ascii="Calibri" w:hAnsi="Calibri" w:cs="Calibri"/>
        </w:rPr>
        <w:t xml:space="preserve">L’assassinat systématique des Juifs d’Europe se met en place. Les </w:t>
      </w:r>
      <w:r w:rsidR="00196F9E">
        <w:rPr>
          <w:rFonts w:ascii="Calibri" w:hAnsi="Calibri" w:cs="Calibri"/>
        </w:rPr>
        <w:t xml:space="preserve">populations juives des territoires envahis sont assassinées sur place, ou sont </w:t>
      </w:r>
      <w:r w:rsidR="001033A1" w:rsidRPr="003B2B67">
        <w:rPr>
          <w:rStyle w:val="Accentuation"/>
          <w:rFonts w:ascii="Calibri" w:hAnsi="Calibri" w:cs="Calibri"/>
          <w:i w:val="0"/>
          <w:iCs w:val="0"/>
        </w:rPr>
        <w:t>déporté</w:t>
      </w:r>
      <w:r>
        <w:rPr>
          <w:rStyle w:val="Accentuation"/>
          <w:rFonts w:ascii="Calibri" w:hAnsi="Calibri" w:cs="Calibri"/>
          <w:i w:val="0"/>
          <w:iCs w:val="0"/>
        </w:rPr>
        <w:t>e</w:t>
      </w:r>
      <w:r w:rsidR="001033A1" w:rsidRPr="003B2B67">
        <w:rPr>
          <w:rStyle w:val="Accentuation"/>
          <w:rFonts w:ascii="Calibri" w:hAnsi="Calibri" w:cs="Calibri"/>
          <w:i w:val="0"/>
          <w:iCs w:val="0"/>
        </w:rPr>
        <w:t xml:space="preserve">s </w:t>
      </w:r>
      <w:r>
        <w:rPr>
          <w:rStyle w:val="Accentuation"/>
          <w:rFonts w:ascii="Calibri" w:hAnsi="Calibri" w:cs="Calibri"/>
          <w:i w:val="0"/>
          <w:iCs w:val="0"/>
        </w:rPr>
        <w:t>vers des centres</w:t>
      </w:r>
      <w:r w:rsidR="001033A1" w:rsidRPr="003B2B67">
        <w:rPr>
          <w:rStyle w:val="Accentuation"/>
          <w:rFonts w:ascii="Calibri" w:hAnsi="Calibri" w:cs="Calibri"/>
          <w:i w:val="0"/>
          <w:iCs w:val="0"/>
        </w:rPr>
        <w:t xml:space="preserve"> </w:t>
      </w:r>
      <w:r w:rsidR="00196F9E">
        <w:rPr>
          <w:rStyle w:val="Accentuation"/>
          <w:rFonts w:ascii="Calibri" w:hAnsi="Calibri" w:cs="Calibri"/>
          <w:i w:val="0"/>
          <w:iCs w:val="0"/>
        </w:rPr>
        <w:t xml:space="preserve">de mise à mort : </w:t>
      </w:r>
      <w:r w:rsidR="001033A1" w:rsidRPr="003B2B67">
        <w:rPr>
          <w:rStyle w:val="Accentuation"/>
          <w:rFonts w:ascii="Calibri" w:hAnsi="Calibri" w:cs="Calibri"/>
          <w:i w:val="0"/>
          <w:iCs w:val="0"/>
        </w:rPr>
        <w:t>Chelmno, Belzec, Sobibor, Treblinka, Auschwitz-Birk</w:t>
      </w:r>
      <w:r w:rsidR="00196F9E">
        <w:rPr>
          <w:rStyle w:val="Accentuation"/>
          <w:rFonts w:ascii="Calibri" w:hAnsi="Calibri" w:cs="Calibri"/>
          <w:i w:val="0"/>
          <w:iCs w:val="0"/>
        </w:rPr>
        <w:t>enau, Majdanek</w:t>
      </w:r>
      <w:r w:rsidR="001033A1" w:rsidRPr="003B2B67">
        <w:rPr>
          <w:rStyle w:val="Accentuation"/>
          <w:rFonts w:ascii="Calibri" w:hAnsi="Calibri" w:cs="Calibri"/>
          <w:i w:val="0"/>
          <w:iCs w:val="0"/>
        </w:rPr>
        <w:t xml:space="preserve">.  </w:t>
      </w:r>
    </w:p>
    <w:p w14:paraId="5219D4ED" w14:textId="77777777" w:rsidR="003B2B67" w:rsidRDefault="003B2B67" w:rsidP="003B2B67">
      <w:pPr>
        <w:jc w:val="both"/>
      </w:pPr>
      <w:r w:rsidRPr="003B2B67">
        <w:rPr>
          <w:rFonts w:ascii="Calibri" w:hAnsi="Calibri" w:cs="Calibri"/>
        </w:rPr>
        <w:t>Auschwitz Birkenau </w:t>
      </w:r>
      <w:r w:rsidR="00C37A4E">
        <w:rPr>
          <w:rFonts w:ascii="Calibri" w:hAnsi="Calibri" w:cs="Calibri"/>
        </w:rPr>
        <w:t>est</w:t>
      </w:r>
      <w:r w:rsidR="00196F9E">
        <w:rPr>
          <w:rFonts w:ascii="Calibri" w:hAnsi="Calibri" w:cs="Calibri"/>
        </w:rPr>
        <w:t xml:space="preserve"> à la fois un </w:t>
      </w:r>
      <w:r w:rsidRPr="003B2B67">
        <w:rPr>
          <w:rFonts w:ascii="Calibri" w:hAnsi="Calibri" w:cs="Calibri"/>
        </w:rPr>
        <w:t xml:space="preserve">camp de répression et </w:t>
      </w:r>
      <w:r w:rsidR="00196F9E">
        <w:rPr>
          <w:rFonts w:ascii="Calibri" w:hAnsi="Calibri" w:cs="Calibri"/>
        </w:rPr>
        <w:t xml:space="preserve">un </w:t>
      </w:r>
      <w:r w:rsidRPr="003B2B67">
        <w:rPr>
          <w:rFonts w:ascii="Calibri" w:hAnsi="Calibri" w:cs="Calibri"/>
        </w:rPr>
        <w:t>centre de mise à mort</w:t>
      </w:r>
      <w:r w:rsidR="00196F9E">
        <w:rPr>
          <w:rFonts w:ascii="Calibri" w:hAnsi="Calibri" w:cs="Calibri"/>
        </w:rPr>
        <w:t xml:space="preserve"> </w:t>
      </w:r>
      <w:r w:rsidRPr="003B2B67">
        <w:rPr>
          <w:rFonts w:ascii="Calibri" w:hAnsi="Calibri" w:cs="Calibri"/>
        </w:rPr>
        <w:t>: c’est un cas exceptionnel</w:t>
      </w:r>
      <w:r w:rsidR="00196F9E">
        <w:rPr>
          <w:rFonts w:ascii="Calibri" w:hAnsi="Calibri" w:cs="Calibri"/>
        </w:rPr>
        <w:t xml:space="preserve"> dans le système concentrationnaire</w:t>
      </w:r>
      <w:r w:rsidRPr="003B2B67">
        <w:rPr>
          <w:rFonts w:ascii="Calibri" w:hAnsi="Calibri" w:cs="Calibri"/>
        </w:rPr>
        <w:t>, qui est pourtant devenu emblématique.</w:t>
      </w:r>
      <w:r>
        <w:t xml:space="preserve"> </w:t>
      </w:r>
    </w:p>
    <w:p w14:paraId="440A76FE" w14:textId="77777777" w:rsidR="00196F9E" w:rsidRPr="009C3662" w:rsidRDefault="00196F9E" w:rsidP="009C3662">
      <w:pPr>
        <w:pStyle w:val="Titre1"/>
        <w:jc w:val="both"/>
        <w:rPr>
          <w:rStyle w:val="Accentuation"/>
          <w:rFonts w:ascii="Calibri" w:hAnsi="Calibri" w:cs="Calibri"/>
          <w:i w:val="0"/>
          <w:iCs w:val="0"/>
          <w:sz w:val="32"/>
        </w:rPr>
      </w:pPr>
      <w:r w:rsidRPr="009C3662">
        <w:rPr>
          <w:rStyle w:val="Accentuation"/>
          <w:rFonts w:ascii="Calibri" w:hAnsi="Calibri" w:cs="Calibri"/>
          <w:i w:val="0"/>
          <w:iCs w:val="0"/>
          <w:sz w:val="32"/>
        </w:rPr>
        <w:t xml:space="preserve">Le plus grand complexe concentrationnaire </w:t>
      </w:r>
      <w:r w:rsidR="00EF7C8F">
        <w:rPr>
          <w:rStyle w:val="Accentuation"/>
          <w:rFonts w:ascii="Calibri" w:hAnsi="Calibri" w:cs="Calibri"/>
          <w:i w:val="0"/>
          <w:iCs w:val="0"/>
          <w:sz w:val="32"/>
        </w:rPr>
        <w:t>créé par</w:t>
      </w:r>
      <w:r w:rsidRPr="009C3662">
        <w:rPr>
          <w:rStyle w:val="Accentuation"/>
          <w:rFonts w:ascii="Calibri" w:hAnsi="Calibri" w:cs="Calibri"/>
          <w:i w:val="0"/>
          <w:iCs w:val="0"/>
          <w:sz w:val="32"/>
        </w:rPr>
        <w:t xml:space="preserve"> l’Allemagne nazie.</w:t>
      </w:r>
    </w:p>
    <w:p w14:paraId="6083C184" w14:textId="77777777" w:rsidR="00B27853" w:rsidRDefault="00196F9E" w:rsidP="003B2B67">
      <w:pPr>
        <w:jc w:val="both"/>
        <w:rPr>
          <w:rStyle w:val="Accentuation"/>
          <w:rFonts w:ascii="Calibri" w:hAnsi="Calibri" w:cs="Calibri"/>
          <w:i w:val="0"/>
          <w:iCs w:val="0"/>
        </w:rPr>
      </w:pPr>
      <w:r>
        <w:rPr>
          <w:rStyle w:val="Accentuation"/>
          <w:rFonts w:ascii="Calibri" w:hAnsi="Calibri" w:cs="Calibri"/>
          <w:i w:val="0"/>
          <w:iCs w:val="0"/>
        </w:rPr>
        <w:t>Auschwitz est d’abord un camp de concentration, créé en 1940</w:t>
      </w:r>
      <w:r w:rsidR="00EF7C8F">
        <w:rPr>
          <w:rStyle w:val="Accentuation"/>
          <w:rFonts w:ascii="Calibri" w:hAnsi="Calibri" w:cs="Calibri"/>
          <w:i w:val="0"/>
          <w:iCs w:val="0"/>
        </w:rPr>
        <w:t xml:space="preserve"> en Pologne</w:t>
      </w:r>
      <w:r>
        <w:rPr>
          <w:rStyle w:val="Accentuation"/>
          <w:rFonts w:ascii="Calibri" w:hAnsi="Calibri" w:cs="Calibri"/>
          <w:i w:val="0"/>
          <w:iCs w:val="0"/>
        </w:rPr>
        <w:t xml:space="preserve">. Les premiers prisonniers sont des opposants politiques polonais, surtout communistes ou socialistes. </w:t>
      </w:r>
      <w:r w:rsidR="00712DA5">
        <w:rPr>
          <w:rStyle w:val="Accentuation"/>
          <w:rFonts w:ascii="Calibri" w:hAnsi="Calibri" w:cs="Calibri"/>
          <w:i w:val="0"/>
          <w:iCs w:val="0"/>
        </w:rPr>
        <w:t>En 1941, les prisonniers de guerre soviétiques y seront également enfermés. Les détenus sont une main d’œuvre gratuite : un accord est passé avec le groupe chimique IG Farben, qui pourra exploiter ces prisonniers</w:t>
      </w:r>
      <w:r w:rsidR="00B27853">
        <w:rPr>
          <w:rStyle w:val="Accentuation"/>
          <w:rFonts w:ascii="Calibri" w:hAnsi="Calibri" w:cs="Calibri"/>
          <w:i w:val="0"/>
          <w:iCs w:val="0"/>
        </w:rPr>
        <w:t xml:space="preserve"> dans le camp d’Auschwitz III –</w:t>
      </w:r>
      <w:r w:rsidR="009C3662">
        <w:rPr>
          <w:rStyle w:val="Accentuation"/>
          <w:rFonts w:ascii="Calibri" w:hAnsi="Calibri" w:cs="Calibri"/>
          <w:i w:val="0"/>
          <w:iCs w:val="0"/>
        </w:rPr>
        <w:t xml:space="preserve"> Monowitz</w:t>
      </w:r>
      <w:r w:rsidR="00712DA5">
        <w:rPr>
          <w:rStyle w:val="Accentuation"/>
          <w:rFonts w:ascii="Calibri" w:hAnsi="Calibri" w:cs="Calibri"/>
          <w:i w:val="0"/>
          <w:iCs w:val="0"/>
        </w:rPr>
        <w:t xml:space="preserve">. </w:t>
      </w:r>
    </w:p>
    <w:p w14:paraId="39A3DD97" w14:textId="77777777" w:rsidR="009C3662" w:rsidRDefault="00712DA5" w:rsidP="003B2B67">
      <w:pPr>
        <w:jc w:val="both"/>
        <w:rPr>
          <w:rStyle w:val="Accentuation"/>
          <w:rFonts w:ascii="Calibri" w:hAnsi="Calibri" w:cs="Calibri"/>
          <w:i w:val="0"/>
          <w:iCs w:val="0"/>
        </w:rPr>
      </w:pPr>
      <w:r>
        <w:rPr>
          <w:rStyle w:val="Accentuation"/>
          <w:rFonts w:ascii="Calibri" w:hAnsi="Calibri" w:cs="Calibri"/>
          <w:i w:val="0"/>
          <w:iCs w:val="0"/>
        </w:rPr>
        <w:t>Dès 1942, Rudolf Höss, res</w:t>
      </w:r>
      <w:r w:rsidR="009C3662">
        <w:rPr>
          <w:rStyle w:val="Accentuation"/>
          <w:rFonts w:ascii="Calibri" w:hAnsi="Calibri" w:cs="Calibri"/>
          <w:i w:val="0"/>
          <w:iCs w:val="0"/>
        </w:rPr>
        <w:t>ponsable du camp, est chargé de</w:t>
      </w:r>
      <w:r>
        <w:rPr>
          <w:rStyle w:val="Accentuation"/>
          <w:rFonts w:ascii="Calibri" w:hAnsi="Calibri" w:cs="Calibri"/>
          <w:i w:val="0"/>
          <w:iCs w:val="0"/>
        </w:rPr>
        <w:t> </w:t>
      </w:r>
      <w:r w:rsidR="00C37A4E">
        <w:rPr>
          <w:rStyle w:val="Accentuation"/>
          <w:rFonts w:ascii="Calibri" w:hAnsi="Calibri" w:cs="Calibri"/>
          <w:i w:val="0"/>
          <w:iCs w:val="0"/>
        </w:rPr>
        <w:t>« </w:t>
      </w:r>
      <w:r>
        <w:rPr>
          <w:rStyle w:val="Accentuation"/>
          <w:rFonts w:ascii="Calibri" w:hAnsi="Calibri" w:cs="Calibri"/>
          <w:i w:val="0"/>
          <w:iCs w:val="0"/>
        </w:rPr>
        <w:t>préparer à Auschwitz une installation destinée à l’extermination en masse</w:t>
      </w:r>
      <w:r w:rsidR="00C37A4E">
        <w:rPr>
          <w:rStyle w:val="Accentuation"/>
          <w:rFonts w:ascii="Calibri" w:hAnsi="Calibri" w:cs="Calibri"/>
          <w:i w:val="0"/>
          <w:iCs w:val="0"/>
        </w:rPr>
        <w:t> »</w:t>
      </w:r>
      <w:r w:rsidR="00C37A4E">
        <w:rPr>
          <w:rStyle w:val="Appelnotedebasdep"/>
          <w:rFonts w:ascii="Calibri" w:hAnsi="Calibri" w:cs="Calibri"/>
        </w:rPr>
        <w:footnoteReference w:id="1"/>
      </w:r>
      <w:r>
        <w:rPr>
          <w:rStyle w:val="Accentuation"/>
          <w:rFonts w:ascii="Calibri" w:hAnsi="Calibri" w:cs="Calibri"/>
          <w:i w:val="0"/>
          <w:iCs w:val="0"/>
        </w:rPr>
        <w:t xml:space="preserve">.  </w:t>
      </w:r>
      <w:r w:rsidR="00B27853">
        <w:rPr>
          <w:rStyle w:val="Accentuation"/>
          <w:rFonts w:ascii="Calibri" w:hAnsi="Calibri" w:cs="Calibri"/>
          <w:i w:val="0"/>
          <w:iCs w:val="0"/>
        </w:rPr>
        <w:t xml:space="preserve">Birkenau devient </w:t>
      </w:r>
      <w:r>
        <w:rPr>
          <w:rStyle w:val="Accentuation"/>
          <w:rFonts w:ascii="Calibri" w:hAnsi="Calibri" w:cs="Calibri"/>
          <w:i w:val="0"/>
          <w:iCs w:val="0"/>
        </w:rPr>
        <w:t xml:space="preserve">Auschwitz </w:t>
      </w:r>
      <w:r w:rsidR="00B27853">
        <w:rPr>
          <w:rStyle w:val="Accentuation"/>
          <w:rFonts w:ascii="Calibri" w:hAnsi="Calibri" w:cs="Calibri"/>
          <w:i w:val="0"/>
          <w:iCs w:val="0"/>
        </w:rPr>
        <w:t xml:space="preserve">II. </w:t>
      </w:r>
      <w:r w:rsidR="009C3662">
        <w:rPr>
          <w:rStyle w:val="Accentuation"/>
          <w:rFonts w:ascii="Calibri" w:hAnsi="Calibri" w:cs="Calibri"/>
          <w:i w:val="0"/>
          <w:iCs w:val="0"/>
        </w:rPr>
        <w:t xml:space="preserve">Les nazis font construire quatre unités de mise à mort, les chambres à gaz et les crématoires. </w:t>
      </w:r>
      <w:r w:rsidR="00B27853">
        <w:rPr>
          <w:rStyle w:val="Accentuation"/>
          <w:rFonts w:ascii="Calibri" w:hAnsi="Calibri" w:cs="Calibri"/>
          <w:i w:val="0"/>
          <w:iCs w:val="0"/>
        </w:rPr>
        <w:t xml:space="preserve">C’est vers ce camp que sont déportés, </w:t>
      </w:r>
      <w:r w:rsidR="00A11631" w:rsidRPr="003B2B67">
        <w:rPr>
          <w:rStyle w:val="Accentuation"/>
          <w:rFonts w:ascii="Calibri" w:hAnsi="Calibri" w:cs="Calibri"/>
          <w:i w:val="0"/>
          <w:iCs w:val="0"/>
        </w:rPr>
        <w:t xml:space="preserve">en vue de leur </w:t>
      </w:r>
      <w:r>
        <w:rPr>
          <w:rStyle w:val="Accentuation"/>
          <w:rFonts w:ascii="Calibri" w:hAnsi="Calibri" w:cs="Calibri"/>
          <w:i w:val="0"/>
          <w:iCs w:val="0"/>
        </w:rPr>
        <w:t>assassinat</w:t>
      </w:r>
      <w:r w:rsidR="002D4920" w:rsidRPr="003B2B67">
        <w:rPr>
          <w:rStyle w:val="Accentuation"/>
          <w:rFonts w:ascii="Calibri" w:hAnsi="Calibri" w:cs="Calibri"/>
          <w:i w:val="0"/>
          <w:iCs w:val="0"/>
        </w:rPr>
        <w:t xml:space="preserve">, </w:t>
      </w:r>
      <w:r w:rsidR="001033A1" w:rsidRPr="003B2B67">
        <w:rPr>
          <w:rStyle w:val="Accentuation"/>
          <w:rFonts w:ascii="Calibri" w:hAnsi="Calibri" w:cs="Calibri"/>
          <w:i w:val="0"/>
          <w:iCs w:val="0"/>
        </w:rPr>
        <w:t>non seulement les</w:t>
      </w:r>
      <w:r w:rsidR="009C3662">
        <w:rPr>
          <w:rStyle w:val="Accentuation"/>
          <w:rFonts w:ascii="Calibri" w:hAnsi="Calibri" w:cs="Calibri"/>
          <w:i w:val="0"/>
          <w:iCs w:val="0"/>
        </w:rPr>
        <w:t xml:space="preserve"> Juifs polonais, mais encore ceux</w:t>
      </w:r>
      <w:r w:rsidR="001033A1" w:rsidRPr="003B2B67">
        <w:rPr>
          <w:rStyle w:val="Accentuation"/>
          <w:rFonts w:ascii="Calibri" w:hAnsi="Calibri" w:cs="Calibri"/>
          <w:i w:val="0"/>
          <w:iCs w:val="0"/>
        </w:rPr>
        <w:t xml:space="preserve"> </w:t>
      </w:r>
      <w:r w:rsidR="009C3662">
        <w:rPr>
          <w:rStyle w:val="Accentuation"/>
          <w:rFonts w:ascii="Calibri" w:hAnsi="Calibri" w:cs="Calibri"/>
          <w:i w:val="0"/>
          <w:iCs w:val="0"/>
        </w:rPr>
        <w:t>de</w:t>
      </w:r>
      <w:r w:rsidR="001033A1" w:rsidRPr="003B2B67">
        <w:rPr>
          <w:rStyle w:val="Accentuation"/>
          <w:rFonts w:ascii="Calibri" w:hAnsi="Calibri" w:cs="Calibri"/>
          <w:i w:val="0"/>
          <w:iCs w:val="0"/>
        </w:rPr>
        <w:t xml:space="preserve"> France,</w:t>
      </w:r>
      <w:r w:rsidR="009C3662">
        <w:rPr>
          <w:rStyle w:val="Accentuation"/>
          <w:rFonts w:ascii="Calibri" w:hAnsi="Calibri" w:cs="Calibri"/>
          <w:i w:val="0"/>
          <w:iCs w:val="0"/>
        </w:rPr>
        <w:t xml:space="preserve"> de</w:t>
      </w:r>
      <w:r w:rsidR="001033A1" w:rsidRPr="003B2B67">
        <w:rPr>
          <w:rStyle w:val="Accentuation"/>
          <w:rFonts w:ascii="Calibri" w:hAnsi="Calibri" w:cs="Calibri"/>
          <w:i w:val="0"/>
          <w:iCs w:val="0"/>
        </w:rPr>
        <w:t xml:space="preserve"> Belgique, </w:t>
      </w:r>
      <w:r w:rsidR="009C3662">
        <w:rPr>
          <w:rStyle w:val="Accentuation"/>
          <w:rFonts w:ascii="Calibri" w:hAnsi="Calibri" w:cs="Calibri"/>
          <w:i w:val="0"/>
          <w:iCs w:val="0"/>
        </w:rPr>
        <w:t xml:space="preserve">des </w:t>
      </w:r>
      <w:r w:rsidR="001033A1" w:rsidRPr="003B2B67">
        <w:rPr>
          <w:rStyle w:val="Accentuation"/>
          <w:rFonts w:ascii="Calibri" w:hAnsi="Calibri" w:cs="Calibri"/>
          <w:i w:val="0"/>
          <w:iCs w:val="0"/>
        </w:rPr>
        <w:t xml:space="preserve">Pays-Bas, </w:t>
      </w:r>
      <w:r w:rsidR="009C3662">
        <w:rPr>
          <w:rStyle w:val="Accentuation"/>
          <w:rFonts w:ascii="Calibri" w:hAnsi="Calibri" w:cs="Calibri"/>
          <w:i w:val="0"/>
          <w:iCs w:val="0"/>
        </w:rPr>
        <w:t xml:space="preserve">de </w:t>
      </w:r>
      <w:r w:rsidR="001033A1" w:rsidRPr="003B2B67">
        <w:rPr>
          <w:rStyle w:val="Accentuation"/>
          <w:rFonts w:ascii="Calibri" w:hAnsi="Calibri" w:cs="Calibri"/>
          <w:i w:val="0"/>
          <w:iCs w:val="0"/>
        </w:rPr>
        <w:t>Slovaquie</w:t>
      </w:r>
      <w:r w:rsidR="009C3662">
        <w:rPr>
          <w:rStyle w:val="Accentuation"/>
          <w:rFonts w:ascii="Calibri" w:hAnsi="Calibri" w:cs="Calibri"/>
          <w:i w:val="0"/>
          <w:iCs w:val="0"/>
        </w:rPr>
        <w:t>, de Grèce, de Hongrie…</w:t>
      </w:r>
    </w:p>
    <w:p w14:paraId="5E78AE43" w14:textId="77777777" w:rsidR="00C37A4E" w:rsidRPr="00C37A4E" w:rsidRDefault="00C37A4E" w:rsidP="003B2B67">
      <w:pPr>
        <w:jc w:val="both"/>
        <w:rPr>
          <w:rFonts w:ascii="Calibri" w:hAnsi="Calibri" w:cs="Calibri"/>
        </w:rPr>
      </w:pPr>
      <w:r w:rsidRPr="00C37A4E">
        <w:rPr>
          <w:rStyle w:val="lev"/>
          <w:rFonts w:ascii="Calibri" w:hAnsi="Calibri" w:cs="Calibri"/>
        </w:rPr>
        <w:t>Selon le Mémorial de la Shoah, « au moins 1,3 million de personnes ont été déportées à Auschwitz dont 1,1 million de Juifs.</w:t>
      </w:r>
      <w:r w:rsidRPr="00C37A4E">
        <w:rPr>
          <w:rFonts w:ascii="Calibri" w:hAnsi="Calibri" w:cs="Calibri"/>
        </w:rPr>
        <w:t xml:space="preserve"> Parmi ces derniers, près d’un million y ont été assassinés dont 69 000 Juifs de France. La moitié des 400 000 déportés (dont 200 000 Juifs) enregistrés et soumis au régime concentrationnaire sont morts. Les Juifs morts à Auschwitz constituent à eux seuls 90 % de toutes les victimes du camp. Viennent ensuite les Polonais (74 000), les Tsiganes (21 000) et les prisonniers de guerre soviétiques (15 000) ».</w:t>
      </w:r>
      <w:r w:rsidRPr="00C37A4E">
        <w:rPr>
          <w:rStyle w:val="Appelnotedebasdep"/>
          <w:rFonts w:ascii="Calibri" w:hAnsi="Calibri" w:cs="Calibri"/>
        </w:rPr>
        <w:footnoteReference w:id="2"/>
      </w:r>
    </w:p>
    <w:p w14:paraId="56C23A52" w14:textId="77777777" w:rsidR="009C3662" w:rsidRDefault="009C3662" w:rsidP="003B2B67">
      <w:pPr>
        <w:jc w:val="both"/>
        <w:rPr>
          <w:rStyle w:val="Accentuation"/>
          <w:rFonts w:ascii="Calibri" w:hAnsi="Calibri" w:cs="Calibri"/>
          <w:i w:val="0"/>
          <w:iCs w:val="0"/>
        </w:rPr>
      </w:pPr>
      <w:r>
        <w:rPr>
          <w:rStyle w:val="Accentuation"/>
          <w:rFonts w:ascii="Calibri" w:hAnsi="Calibri" w:cs="Calibri"/>
          <w:i w:val="0"/>
          <w:iCs w:val="0"/>
        </w:rPr>
        <w:t>Le camp d’Auschwitz est libéré par l’Armée rouge le 27 janvier 1945</w:t>
      </w:r>
      <w:r w:rsidR="00E56CDC">
        <w:rPr>
          <w:rStyle w:val="Accentuation"/>
          <w:rFonts w:ascii="Calibri" w:hAnsi="Calibri" w:cs="Calibri"/>
          <w:i w:val="0"/>
          <w:iCs w:val="0"/>
        </w:rPr>
        <w:t> : il y a 80 ans</w:t>
      </w:r>
      <w:r>
        <w:rPr>
          <w:rStyle w:val="Accentuation"/>
          <w:rFonts w:ascii="Calibri" w:hAnsi="Calibri" w:cs="Calibri"/>
          <w:i w:val="0"/>
          <w:iCs w:val="0"/>
        </w:rPr>
        <w:t xml:space="preserve">. Sept mille déportés, qui n’avaient pas été conduits vers d’autres camps dans les marches et les transports de la mort, ont survécu jusqu’à la libération. </w:t>
      </w:r>
    </w:p>
    <w:p w14:paraId="744450E6" w14:textId="77777777" w:rsidR="009C3662" w:rsidRDefault="009C3662" w:rsidP="003B2B67">
      <w:pPr>
        <w:jc w:val="both"/>
        <w:rPr>
          <w:rStyle w:val="Accentuation"/>
          <w:rFonts w:ascii="Calibri" w:hAnsi="Calibri" w:cs="Calibri"/>
          <w:i w:val="0"/>
          <w:iCs w:val="0"/>
        </w:rPr>
      </w:pPr>
    </w:p>
    <w:p w14:paraId="7BE08415" w14:textId="77777777" w:rsidR="00FB62BC" w:rsidRDefault="00FC7E53" w:rsidP="00F615A8">
      <w:pPr>
        <w:pStyle w:val="Titre2"/>
        <w:jc w:val="both"/>
        <w:rPr>
          <w:rStyle w:val="Accentuation"/>
          <w:rFonts w:ascii="Calibri" w:hAnsi="Calibri" w:cs="Calibri"/>
          <w:i w:val="0"/>
          <w:iCs w:val="0"/>
        </w:rPr>
      </w:pPr>
      <w:r>
        <w:rPr>
          <w:rStyle w:val="Accentuation"/>
          <w:rFonts w:ascii="Calibri" w:hAnsi="Calibri" w:cs="Calibri"/>
          <w:i w:val="0"/>
          <w:iCs w:val="0"/>
        </w:rPr>
        <w:t>La</w:t>
      </w:r>
      <w:r w:rsidR="009C3662">
        <w:rPr>
          <w:rStyle w:val="Accentuation"/>
          <w:rFonts w:ascii="Calibri" w:hAnsi="Calibri" w:cs="Calibri"/>
          <w:i w:val="0"/>
          <w:iCs w:val="0"/>
        </w:rPr>
        <w:t xml:space="preserve"> déportation</w:t>
      </w:r>
      <w:r>
        <w:rPr>
          <w:rStyle w:val="Accentuation"/>
          <w:rFonts w:ascii="Calibri" w:hAnsi="Calibri" w:cs="Calibri"/>
          <w:i w:val="0"/>
          <w:iCs w:val="0"/>
        </w:rPr>
        <w:t xml:space="preserve"> et l’assassinat à Auschwitz</w:t>
      </w:r>
      <w:r w:rsidR="009C3662">
        <w:rPr>
          <w:rStyle w:val="Accentuation"/>
          <w:rFonts w:ascii="Calibri" w:hAnsi="Calibri" w:cs="Calibri"/>
          <w:i w:val="0"/>
          <w:iCs w:val="0"/>
        </w:rPr>
        <w:t xml:space="preserve"> </w:t>
      </w:r>
      <w:r>
        <w:rPr>
          <w:rStyle w:val="Accentuation"/>
          <w:rFonts w:ascii="Calibri" w:hAnsi="Calibri" w:cs="Calibri"/>
          <w:i w:val="0"/>
          <w:iCs w:val="0"/>
        </w:rPr>
        <w:t>des Juifs de Nantes</w:t>
      </w:r>
      <w:r w:rsidR="009C3662">
        <w:rPr>
          <w:rStyle w:val="Accentuation"/>
          <w:rFonts w:ascii="Calibri" w:hAnsi="Calibri" w:cs="Calibri"/>
          <w:i w:val="0"/>
          <w:iCs w:val="0"/>
        </w:rPr>
        <w:t xml:space="preserve">. </w:t>
      </w:r>
    </w:p>
    <w:p w14:paraId="6F3815A2" w14:textId="77777777" w:rsidR="00FB62BC" w:rsidRDefault="00F615A8" w:rsidP="003B2B67">
      <w:pPr>
        <w:jc w:val="both"/>
        <w:rPr>
          <w:rStyle w:val="Accentuation"/>
          <w:rFonts w:ascii="Calibri" w:hAnsi="Calibri" w:cs="Calibri"/>
          <w:i w:val="0"/>
          <w:iCs w:val="0"/>
        </w:rPr>
      </w:pPr>
      <w:r>
        <w:rPr>
          <w:rStyle w:val="Accentuation"/>
          <w:rFonts w:ascii="Calibri" w:hAnsi="Calibri" w:cs="Calibri"/>
          <w:i w:val="0"/>
          <w:iCs w:val="0"/>
        </w:rPr>
        <w:t>12</w:t>
      </w:r>
      <w:r w:rsidR="00886A34">
        <w:rPr>
          <w:rStyle w:val="Accentuation"/>
          <w:rFonts w:ascii="Calibri" w:hAnsi="Calibri" w:cs="Calibri"/>
          <w:i w:val="0"/>
          <w:iCs w:val="0"/>
        </w:rPr>
        <w:t>1</w:t>
      </w:r>
      <w:r>
        <w:rPr>
          <w:rStyle w:val="Accentuation"/>
          <w:rFonts w:ascii="Calibri" w:hAnsi="Calibri" w:cs="Calibri"/>
          <w:i w:val="0"/>
          <w:iCs w:val="0"/>
        </w:rPr>
        <w:t xml:space="preserve"> personnes né</w:t>
      </w:r>
      <w:r w:rsidR="00FB62BC">
        <w:rPr>
          <w:rStyle w:val="Accentuation"/>
          <w:rFonts w:ascii="Calibri" w:hAnsi="Calibri" w:cs="Calibri"/>
          <w:i w:val="0"/>
          <w:iCs w:val="0"/>
        </w:rPr>
        <w:t>es à Nantes, ou qui habitaient à Nantes au moment de leur arrestation, ou qui ont été arrêtées à Nantes, ont été déportées à Auschwitz</w:t>
      </w:r>
      <w:r w:rsidR="002717B6">
        <w:rPr>
          <w:rStyle w:val="Accentuation"/>
          <w:rFonts w:ascii="Calibri" w:hAnsi="Calibri" w:cs="Calibri"/>
          <w:i w:val="0"/>
          <w:iCs w:val="0"/>
        </w:rPr>
        <w:t xml:space="preserve"> parce que juives</w:t>
      </w:r>
      <w:r w:rsidR="00FB62BC">
        <w:rPr>
          <w:rStyle w:val="Accentuation"/>
          <w:rFonts w:ascii="Calibri" w:hAnsi="Calibri" w:cs="Calibri"/>
          <w:i w:val="0"/>
          <w:iCs w:val="0"/>
        </w:rPr>
        <w:t xml:space="preserve">. </w:t>
      </w:r>
      <w:r w:rsidR="00886A34">
        <w:rPr>
          <w:rStyle w:val="Accentuation"/>
          <w:rFonts w:ascii="Calibri" w:hAnsi="Calibri" w:cs="Calibri"/>
          <w:i w:val="0"/>
          <w:iCs w:val="0"/>
        </w:rPr>
        <w:t xml:space="preserve">2 seulement sont revenues. Notons cependant qu’il n’est pas toujours évident de distinguer entre les déportations dites génocidaires et les déportations dites de répression, notamment dans le cas des Juifs arrêtés comme otages, ou ayant participé à des actes de résistance. </w:t>
      </w:r>
    </w:p>
    <w:p w14:paraId="55A2D95E" w14:textId="77777777" w:rsidR="00F615A8" w:rsidRPr="00F615A8" w:rsidRDefault="00886A34" w:rsidP="00F615A8">
      <w:pPr>
        <w:jc w:val="both"/>
        <w:rPr>
          <w:rFonts w:ascii="Calibri" w:hAnsi="Calibri" w:cs="Calibri"/>
        </w:rPr>
      </w:pPr>
      <w:r>
        <w:rPr>
          <w:rFonts w:ascii="Calibri" w:hAnsi="Calibri" w:cs="Calibri"/>
        </w:rPr>
        <w:lastRenderedPageBreak/>
        <w:t>D</w:t>
      </w:r>
      <w:r w:rsidR="00F615A8" w:rsidRPr="00F615A8">
        <w:rPr>
          <w:rFonts w:ascii="Calibri" w:hAnsi="Calibri" w:cs="Calibri"/>
        </w:rPr>
        <w:t xml:space="preserve">ès 1941 </w:t>
      </w:r>
      <w:r>
        <w:rPr>
          <w:rFonts w:ascii="Calibri" w:hAnsi="Calibri" w:cs="Calibri"/>
        </w:rPr>
        <w:t>la police française procède à des</w:t>
      </w:r>
      <w:r w:rsidR="00F615A8" w:rsidRPr="00F615A8">
        <w:rPr>
          <w:rFonts w:ascii="Calibri" w:hAnsi="Calibri" w:cs="Calibri"/>
        </w:rPr>
        <w:t xml:space="preserve"> arrestations de Juifs à Nantes. Michel Fresco, Samuel Koutchouk, Schliome Tcharny, Passak Weinstein, </w:t>
      </w:r>
      <w:r w:rsidR="00EF7C8F">
        <w:rPr>
          <w:rFonts w:ascii="Calibri" w:hAnsi="Calibri" w:cs="Calibri"/>
        </w:rPr>
        <w:t xml:space="preserve">Isaac Hodara, </w:t>
      </w:r>
      <w:r w:rsidR="00F615A8" w:rsidRPr="00F615A8">
        <w:rPr>
          <w:rFonts w:ascii="Calibri" w:hAnsi="Calibri" w:cs="Calibri"/>
        </w:rPr>
        <w:t>sont arrêtés à l’été 1941 et déporté</w:t>
      </w:r>
      <w:r w:rsidR="00EF7C8F">
        <w:rPr>
          <w:rFonts w:ascii="Calibri" w:hAnsi="Calibri" w:cs="Calibri"/>
        </w:rPr>
        <w:t>s à Auschwitz en 1942. David Ei</w:t>
      </w:r>
      <w:r w:rsidR="00F615A8" w:rsidRPr="00F615A8">
        <w:rPr>
          <w:rFonts w:ascii="Calibri" w:hAnsi="Calibri" w:cs="Calibri"/>
        </w:rPr>
        <w:t>ferman</w:t>
      </w:r>
      <w:r w:rsidR="00EF7C8F">
        <w:rPr>
          <w:rFonts w:ascii="Calibri" w:hAnsi="Calibri" w:cs="Calibri"/>
        </w:rPr>
        <w:t>n</w:t>
      </w:r>
      <w:r w:rsidR="00F615A8" w:rsidRPr="00F615A8">
        <w:rPr>
          <w:rFonts w:ascii="Calibri" w:hAnsi="Calibri" w:cs="Calibri"/>
        </w:rPr>
        <w:t xml:space="preserve">, Simon Glückstein, Jonas Silber, Abraham Tarnaroutsky sont arrêtés comme otages suite à l’attentat contre le colonel Hotz </w:t>
      </w:r>
      <w:r w:rsidR="00EF7C8F">
        <w:rPr>
          <w:rFonts w:ascii="Calibri" w:hAnsi="Calibri" w:cs="Calibri"/>
        </w:rPr>
        <w:t>le 21</w:t>
      </w:r>
      <w:r w:rsidR="00F615A8" w:rsidRPr="00F615A8">
        <w:rPr>
          <w:rFonts w:ascii="Calibri" w:hAnsi="Calibri" w:cs="Calibri"/>
        </w:rPr>
        <w:t xml:space="preserve"> octobre 1941 : ils sont déportés en 1942 et 1943. Jonas Silber reviendra : affecté comme médecin au Revier d’Auschwitz III, il est évacué à Buchenwald où il sera libéré le 11 avril 1945 mais restera encore trois mois, pour s’occuper des enfants. </w:t>
      </w:r>
    </w:p>
    <w:p w14:paraId="6379CC2E" w14:textId="77777777" w:rsidR="00F615A8" w:rsidRPr="00F615A8" w:rsidRDefault="00F615A8" w:rsidP="00F615A8">
      <w:pPr>
        <w:jc w:val="both"/>
        <w:rPr>
          <w:rFonts w:ascii="Calibri" w:hAnsi="Calibri" w:cs="Calibri"/>
        </w:rPr>
      </w:pPr>
      <w:r w:rsidRPr="00F615A8">
        <w:rPr>
          <w:rFonts w:ascii="Calibri" w:hAnsi="Calibri" w:cs="Calibri"/>
        </w:rPr>
        <w:t xml:space="preserve">Durant l’année 1942, la collaboration entre l’Etat français et l’occupant s’accentue. Sur l’ensemble de l’année 1942, </w:t>
      </w:r>
      <w:r w:rsidR="00886A34">
        <w:rPr>
          <w:rFonts w:ascii="Calibri" w:hAnsi="Calibri" w:cs="Calibri"/>
        </w:rPr>
        <w:t xml:space="preserve">plus de cinquante personnes </w:t>
      </w:r>
      <w:r w:rsidR="00C37A4E">
        <w:rPr>
          <w:rFonts w:ascii="Calibri" w:hAnsi="Calibri" w:cs="Calibri"/>
        </w:rPr>
        <w:t>sont</w:t>
      </w:r>
      <w:r w:rsidRPr="00F615A8">
        <w:rPr>
          <w:rFonts w:ascii="Calibri" w:hAnsi="Calibri" w:cs="Calibri"/>
        </w:rPr>
        <w:t xml:space="preserve"> arrêtées à Nantes pour motif génocidaire. Le 13 juillet 1942 le préfet régional informe le préfet de Loire-Inférieure que tous les Juifs apatrides de 16 à 45 ans doivent être arrêtés, avec la collaboration de la gendarmerie française, puis dirigés sur Angers « pour être ensuite envoyés vers une destination inconnue ».</w:t>
      </w:r>
    </w:p>
    <w:p w14:paraId="529AE32A" w14:textId="77777777" w:rsidR="00F615A8" w:rsidRPr="00F615A8" w:rsidRDefault="00F615A8" w:rsidP="00F615A8">
      <w:pPr>
        <w:jc w:val="both"/>
        <w:rPr>
          <w:rFonts w:ascii="Calibri" w:hAnsi="Calibri" w:cs="Calibri"/>
        </w:rPr>
      </w:pPr>
      <w:r w:rsidRPr="00F615A8">
        <w:rPr>
          <w:rFonts w:ascii="Calibri" w:hAnsi="Calibri" w:cs="Calibri"/>
        </w:rPr>
        <w:t xml:space="preserve">A Nantes </w:t>
      </w:r>
      <w:r>
        <w:rPr>
          <w:rFonts w:ascii="Calibri" w:hAnsi="Calibri" w:cs="Calibri"/>
        </w:rPr>
        <w:t>une première</w:t>
      </w:r>
      <w:r w:rsidRPr="00F615A8">
        <w:rPr>
          <w:rFonts w:ascii="Calibri" w:hAnsi="Calibri" w:cs="Calibri"/>
        </w:rPr>
        <w:t xml:space="preserve"> rafle a lieu le 15, 16 et 17 juillet. </w:t>
      </w:r>
      <w:r w:rsidR="00886A34">
        <w:rPr>
          <w:rFonts w:ascii="Calibri" w:hAnsi="Calibri" w:cs="Calibri"/>
        </w:rPr>
        <w:t>E</w:t>
      </w:r>
      <w:r w:rsidRPr="00F615A8">
        <w:rPr>
          <w:rFonts w:ascii="Calibri" w:hAnsi="Calibri" w:cs="Calibri"/>
        </w:rPr>
        <w:t>nviron 30 hommes, femmes et enfants sont arrêtés dans la ville. Presque tous seront déportés par le convoi n°8 qui quitte Angers le 20 juillet 1942 pour Auschwitz.</w:t>
      </w:r>
      <w:r>
        <w:rPr>
          <w:rFonts w:ascii="Calibri" w:hAnsi="Calibri" w:cs="Calibri"/>
        </w:rPr>
        <w:t xml:space="preserve">  </w:t>
      </w:r>
      <w:r w:rsidRPr="00F615A8">
        <w:rPr>
          <w:rFonts w:ascii="Calibri" w:hAnsi="Calibri" w:cs="Calibri"/>
        </w:rPr>
        <w:t xml:space="preserve">Dès fin juillet 1942, la préfecture de Loire-Inférieure </w:t>
      </w:r>
      <w:r w:rsidR="00886A34">
        <w:rPr>
          <w:rFonts w:ascii="Calibri" w:hAnsi="Calibri" w:cs="Calibri"/>
        </w:rPr>
        <w:t>établit</w:t>
      </w:r>
      <w:r w:rsidRPr="00F615A8">
        <w:rPr>
          <w:rFonts w:ascii="Calibri" w:hAnsi="Calibri" w:cs="Calibri"/>
        </w:rPr>
        <w:t xml:space="preserve"> de nouvelles listes des Juifs encore présents à Nantes et dans les villes alentour. Le 09 octobre 1942, une deuxième rafle a lieu : dix-</w:t>
      </w:r>
      <w:r w:rsidR="00EF7C8F">
        <w:rPr>
          <w:rFonts w:ascii="Calibri" w:hAnsi="Calibri" w:cs="Calibri"/>
        </w:rPr>
        <w:t>huit</w:t>
      </w:r>
      <w:r w:rsidRPr="00F615A8">
        <w:rPr>
          <w:rFonts w:ascii="Calibri" w:hAnsi="Calibri" w:cs="Calibri"/>
        </w:rPr>
        <w:t xml:space="preserve"> personnes sont arrêtées, déportées et assassinées à Auschwitz. La plus jeune, Arlette Aptovici, a six ans. Elle est déportée avec sa mère, Nanette, par le convoi n°40 qui part de Drancy. Son père, Joseph, avait été arrêté le 15 juillet. Tous trois seront assassinés à Auschwitz. </w:t>
      </w:r>
    </w:p>
    <w:p w14:paraId="1B09B606" w14:textId="77777777" w:rsidR="009C3662" w:rsidRDefault="00F615A8" w:rsidP="003B2B67">
      <w:pPr>
        <w:jc w:val="both"/>
        <w:rPr>
          <w:rFonts w:ascii="Calibri" w:hAnsi="Calibri" w:cs="Calibri"/>
        </w:rPr>
      </w:pPr>
      <w:r w:rsidRPr="00F615A8">
        <w:rPr>
          <w:rFonts w:ascii="Calibri" w:hAnsi="Calibri" w:cs="Calibri"/>
        </w:rPr>
        <w:t xml:space="preserve">Après les rafles de 1942, la population juive de Loire-Atlantique est décimée. La dernière rafle, le 26 janvier 1944, </w:t>
      </w:r>
      <w:r w:rsidR="00886A34">
        <w:rPr>
          <w:rFonts w:ascii="Calibri" w:hAnsi="Calibri" w:cs="Calibri"/>
        </w:rPr>
        <w:t>est aussi</w:t>
      </w:r>
      <w:r w:rsidRPr="00F615A8">
        <w:rPr>
          <w:rFonts w:ascii="Calibri" w:hAnsi="Calibri" w:cs="Calibri"/>
        </w:rPr>
        <w:t xml:space="preserve"> meurtrière. A Nantes, dix-</w:t>
      </w:r>
      <w:r w:rsidR="00EF7C8F">
        <w:rPr>
          <w:rFonts w:ascii="Calibri" w:hAnsi="Calibri" w:cs="Calibri"/>
        </w:rPr>
        <w:t>neuf</w:t>
      </w:r>
      <w:r w:rsidRPr="00F615A8">
        <w:rPr>
          <w:rFonts w:ascii="Calibri" w:hAnsi="Calibri" w:cs="Calibri"/>
        </w:rPr>
        <w:t xml:space="preserve"> personnes sont raflées</w:t>
      </w:r>
      <w:r>
        <w:rPr>
          <w:rFonts w:ascii="Calibri" w:hAnsi="Calibri" w:cs="Calibri"/>
        </w:rPr>
        <w:t xml:space="preserve">, </w:t>
      </w:r>
      <w:r w:rsidRPr="00F615A8">
        <w:rPr>
          <w:rFonts w:ascii="Calibri" w:hAnsi="Calibri" w:cs="Calibri"/>
        </w:rPr>
        <w:t>déportées, et assassinées à Auschwitz</w:t>
      </w:r>
      <w:r>
        <w:rPr>
          <w:rFonts w:ascii="Calibri" w:hAnsi="Calibri" w:cs="Calibri"/>
        </w:rPr>
        <w:t>.</w:t>
      </w:r>
    </w:p>
    <w:p w14:paraId="5E98D001" w14:textId="77777777" w:rsidR="00F615A8" w:rsidRDefault="00F615A8" w:rsidP="003B2B67">
      <w:pPr>
        <w:jc w:val="both"/>
        <w:rPr>
          <w:rFonts w:ascii="Calibri" w:hAnsi="Calibri" w:cs="Calibri"/>
        </w:rPr>
      </w:pPr>
    </w:p>
    <w:p w14:paraId="2770AFAD" w14:textId="77777777" w:rsidR="009C3662" w:rsidRDefault="00FC7E53" w:rsidP="00FC7E53">
      <w:pPr>
        <w:pStyle w:val="Titre2"/>
        <w:jc w:val="both"/>
        <w:rPr>
          <w:rStyle w:val="Accentuation"/>
          <w:rFonts w:ascii="Calibri" w:hAnsi="Calibri" w:cs="Calibri"/>
          <w:i w:val="0"/>
          <w:iCs w:val="0"/>
        </w:rPr>
      </w:pPr>
      <w:r>
        <w:rPr>
          <w:rStyle w:val="Accentuation"/>
          <w:rFonts w:ascii="Calibri" w:hAnsi="Calibri" w:cs="Calibri"/>
          <w:i w:val="0"/>
          <w:iCs w:val="0"/>
        </w:rPr>
        <w:t>La</w:t>
      </w:r>
      <w:r w:rsidR="00F615A8">
        <w:rPr>
          <w:rStyle w:val="Accentuation"/>
          <w:rFonts w:ascii="Calibri" w:hAnsi="Calibri" w:cs="Calibri"/>
          <w:i w:val="0"/>
          <w:iCs w:val="0"/>
        </w:rPr>
        <w:t xml:space="preserve"> déportation </w:t>
      </w:r>
      <w:r>
        <w:rPr>
          <w:rStyle w:val="Accentuation"/>
          <w:rFonts w:ascii="Calibri" w:hAnsi="Calibri" w:cs="Calibri"/>
          <w:i w:val="0"/>
          <w:iCs w:val="0"/>
        </w:rPr>
        <w:t>de répression à Auschwitz</w:t>
      </w:r>
      <w:r w:rsidR="00F615A8">
        <w:rPr>
          <w:rStyle w:val="Accentuation"/>
          <w:rFonts w:ascii="Calibri" w:hAnsi="Calibri" w:cs="Calibri"/>
          <w:i w:val="0"/>
          <w:iCs w:val="0"/>
        </w:rPr>
        <w:t xml:space="preserve">. </w:t>
      </w:r>
    </w:p>
    <w:p w14:paraId="2910363F" w14:textId="77777777" w:rsidR="000A0491" w:rsidRPr="003B2B67" w:rsidRDefault="0045210F" w:rsidP="003B2B67">
      <w:pPr>
        <w:jc w:val="both"/>
        <w:rPr>
          <w:rFonts w:ascii="Calibri" w:hAnsi="Calibri" w:cs="Calibri"/>
        </w:rPr>
      </w:pPr>
      <w:r w:rsidRPr="003B2B67">
        <w:rPr>
          <w:rStyle w:val="Accentuation"/>
          <w:rFonts w:ascii="Calibri" w:hAnsi="Calibri" w:cs="Calibri"/>
          <w:i w:val="0"/>
          <w:iCs w:val="0"/>
        </w:rPr>
        <w:t>Un pan de l’histoire du camp d’Auschwitz est peu connu.</w:t>
      </w:r>
      <w:r w:rsidR="00FC7E53">
        <w:rPr>
          <w:rStyle w:val="Accentuation"/>
          <w:rFonts w:ascii="Calibri" w:hAnsi="Calibri" w:cs="Calibri"/>
          <w:i w:val="0"/>
          <w:iCs w:val="0"/>
        </w:rPr>
        <w:t xml:space="preserve"> </w:t>
      </w:r>
      <w:r w:rsidRPr="003B2B67">
        <w:rPr>
          <w:rFonts w:ascii="Calibri" w:hAnsi="Calibri" w:cs="Calibri"/>
        </w:rPr>
        <w:t>Des personnes non juives</w:t>
      </w:r>
      <w:r w:rsidR="0092079C" w:rsidRPr="003B2B67">
        <w:rPr>
          <w:rFonts w:ascii="Calibri" w:hAnsi="Calibri" w:cs="Calibri"/>
        </w:rPr>
        <w:t xml:space="preserve"> </w:t>
      </w:r>
      <w:r w:rsidRPr="003B2B67">
        <w:rPr>
          <w:rFonts w:ascii="Calibri" w:hAnsi="Calibri" w:cs="Calibri"/>
        </w:rPr>
        <w:t xml:space="preserve">ont été déportées </w:t>
      </w:r>
      <w:r w:rsidR="002717B6">
        <w:rPr>
          <w:rFonts w:ascii="Calibri" w:hAnsi="Calibri" w:cs="Calibri"/>
        </w:rPr>
        <w:t xml:space="preserve">de France </w:t>
      </w:r>
      <w:r w:rsidRPr="003B2B67">
        <w:rPr>
          <w:rFonts w:ascii="Calibri" w:hAnsi="Calibri" w:cs="Calibri"/>
        </w:rPr>
        <w:t>dans ce camp par trois convois bien distincts</w:t>
      </w:r>
      <w:r w:rsidR="00FC7E53">
        <w:rPr>
          <w:rFonts w:ascii="Calibri" w:hAnsi="Calibri" w:cs="Calibri"/>
        </w:rPr>
        <w:t xml:space="preserve"> : </w:t>
      </w:r>
      <w:r w:rsidR="00C27A6B">
        <w:rPr>
          <w:rStyle w:val="lev"/>
          <w:rFonts w:ascii="Calibri" w:eastAsiaTheme="majorEastAsia" w:hAnsi="Calibri" w:cs="Calibri"/>
          <w:b w:val="0"/>
          <w:bCs w:val="0"/>
        </w:rPr>
        <w:t>celui</w:t>
      </w:r>
      <w:r w:rsidR="0092079C" w:rsidRPr="003B2B67">
        <w:rPr>
          <w:rStyle w:val="lev"/>
          <w:rFonts w:ascii="Calibri" w:eastAsiaTheme="majorEastAsia" w:hAnsi="Calibri" w:cs="Calibri"/>
          <w:b w:val="0"/>
          <w:bCs w:val="0"/>
        </w:rPr>
        <w:t xml:space="preserve"> du 6 juillet 1942</w:t>
      </w:r>
      <w:r w:rsidR="00FC7E53">
        <w:rPr>
          <w:rStyle w:val="lev"/>
          <w:rFonts w:ascii="Calibri" w:eastAsiaTheme="majorEastAsia" w:hAnsi="Calibri" w:cs="Calibri"/>
          <w:b w:val="0"/>
          <w:bCs w:val="0"/>
        </w:rPr>
        <w:t xml:space="preserve">, qui comprenait </w:t>
      </w:r>
      <w:r w:rsidR="000C1B7A" w:rsidRPr="00FC7E53">
        <w:rPr>
          <w:rFonts w:ascii="Calibri" w:hAnsi="Calibri" w:cs="Calibri"/>
          <w:bCs/>
        </w:rPr>
        <w:t>1175</w:t>
      </w:r>
      <w:r w:rsidR="0092079C" w:rsidRPr="003B2B67">
        <w:rPr>
          <w:rFonts w:ascii="Calibri" w:hAnsi="Calibri" w:cs="Calibri"/>
        </w:rPr>
        <w:t xml:space="preserve"> hommes</w:t>
      </w:r>
      <w:r w:rsidR="00FC7E53">
        <w:rPr>
          <w:rFonts w:ascii="Calibri" w:hAnsi="Calibri" w:cs="Calibri"/>
        </w:rPr>
        <w:t xml:space="preserve">, </w:t>
      </w:r>
      <w:r w:rsidR="0092079C" w:rsidRPr="003B2B67">
        <w:rPr>
          <w:rFonts w:ascii="Calibri" w:hAnsi="Calibri" w:cs="Calibri"/>
        </w:rPr>
        <w:t>dit « </w:t>
      </w:r>
      <w:r w:rsidR="00FC7E53">
        <w:rPr>
          <w:rFonts w:ascii="Calibri" w:hAnsi="Calibri" w:cs="Calibri"/>
        </w:rPr>
        <w:t xml:space="preserve">convoi </w:t>
      </w:r>
      <w:r w:rsidR="0092079C" w:rsidRPr="003B2B67">
        <w:rPr>
          <w:rFonts w:ascii="Calibri" w:hAnsi="Calibri" w:cs="Calibri"/>
        </w:rPr>
        <w:t>des 4500</w:t>
      </w:r>
      <w:r w:rsidR="000C1B7A" w:rsidRPr="003B2B67">
        <w:rPr>
          <w:rFonts w:ascii="Calibri" w:hAnsi="Calibri" w:cs="Calibri"/>
        </w:rPr>
        <w:t>0</w:t>
      </w:r>
      <w:r w:rsidR="00FC7E53">
        <w:rPr>
          <w:rFonts w:ascii="Calibri" w:hAnsi="Calibri" w:cs="Calibri"/>
        </w:rPr>
        <w:t> » ; l</w:t>
      </w:r>
      <w:r w:rsidR="000C1B7A" w:rsidRPr="003B2B67">
        <w:rPr>
          <w:rFonts w:ascii="Calibri" w:hAnsi="Calibri" w:cs="Calibri"/>
        </w:rPr>
        <w:t>e convoi du 24 janvier 1943</w:t>
      </w:r>
      <w:r w:rsidR="00FC7E53">
        <w:rPr>
          <w:rFonts w:ascii="Calibri" w:hAnsi="Calibri" w:cs="Calibri"/>
        </w:rPr>
        <w:t xml:space="preserve">, qui comprenait </w:t>
      </w:r>
      <w:r w:rsidR="000C1B7A" w:rsidRPr="003B2B67">
        <w:rPr>
          <w:rFonts w:ascii="Calibri" w:hAnsi="Calibri" w:cs="Calibri"/>
        </w:rPr>
        <w:t>230</w:t>
      </w:r>
      <w:r w:rsidR="0092079C" w:rsidRPr="003B2B67">
        <w:rPr>
          <w:rFonts w:ascii="Calibri" w:hAnsi="Calibri" w:cs="Calibri"/>
        </w:rPr>
        <w:t xml:space="preserve"> femmes</w:t>
      </w:r>
      <w:r w:rsidR="00FC7E53">
        <w:rPr>
          <w:rFonts w:ascii="Calibri" w:hAnsi="Calibri" w:cs="Calibri"/>
        </w:rPr>
        <w:t>,</w:t>
      </w:r>
      <w:r w:rsidR="0092079C" w:rsidRPr="003B2B67">
        <w:rPr>
          <w:rFonts w:ascii="Calibri" w:hAnsi="Calibri" w:cs="Calibri"/>
        </w:rPr>
        <w:t xml:space="preserve"> dit « </w:t>
      </w:r>
      <w:r w:rsidR="00FC7E53">
        <w:rPr>
          <w:rFonts w:ascii="Calibri" w:hAnsi="Calibri" w:cs="Calibri"/>
        </w:rPr>
        <w:t xml:space="preserve">convoi des </w:t>
      </w:r>
      <w:r w:rsidR="0092079C" w:rsidRPr="003B2B67">
        <w:rPr>
          <w:rFonts w:ascii="Calibri" w:hAnsi="Calibri" w:cs="Calibri"/>
        </w:rPr>
        <w:t>31 000 »</w:t>
      </w:r>
      <w:r w:rsidR="00FC7E53">
        <w:rPr>
          <w:rFonts w:ascii="Calibri" w:hAnsi="Calibri" w:cs="Calibri"/>
        </w:rPr>
        <w:t xml:space="preserve"> ; </w:t>
      </w:r>
      <w:r w:rsidR="0092079C" w:rsidRPr="003B2B67">
        <w:rPr>
          <w:rFonts w:ascii="Calibri" w:hAnsi="Calibri" w:cs="Calibri"/>
        </w:rPr>
        <w:t xml:space="preserve">et le convoi </w:t>
      </w:r>
      <w:r w:rsidR="000A21F0" w:rsidRPr="003B2B67">
        <w:rPr>
          <w:rFonts w:ascii="Calibri" w:hAnsi="Calibri" w:cs="Calibri"/>
        </w:rPr>
        <w:t>du 27 avril 1944</w:t>
      </w:r>
      <w:r w:rsidR="00FC7E53">
        <w:rPr>
          <w:rFonts w:ascii="Calibri" w:hAnsi="Calibri" w:cs="Calibri"/>
        </w:rPr>
        <w:t xml:space="preserve"> de 1655 F</w:t>
      </w:r>
      <w:r w:rsidR="00001CF9" w:rsidRPr="003B2B67">
        <w:rPr>
          <w:rFonts w:ascii="Calibri" w:hAnsi="Calibri" w:cs="Calibri"/>
        </w:rPr>
        <w:t xml:space="preserve">rançais </w:t>
      </w:r>
      <w:r w:rsidR="00FC7E53">
        <w:rPr>
          <w:rFonts w:ascii="Calibri" w:hAnsi="Calibri" w:cs="Calibri"/>
        </w:rPr>
        <w:t>dit « </w:t>
      </w:r>
      <w:r w:rsidR="0092079C" w:rsidRPr="003B2B67">
        <w:rPr>
          <w:rFonts w:ascii="Calibri" w:hAnsi="Calibri" w:cs="Calibri"/>
        </w:rPr>
        <w:t>des tatoués »</w:t>
      </w:r>
      <w:r w:rsidR="00001CF9" w:rsidRPr="003B2B67">
        <w:rPr>
          <w:rFonts w:ascii="Calibri" w:hAnsi="Calibri" w:cs="Calibri"/>
        </w:rPr>
        <w:t>.</w:t>
      </w:r>
    </w:p>
    <w:p w14:paraId="6DFDE3C7" w14:textId="77777777" w:rsidR="00170CCF" w:rsidRDefault="00C27A6B" w:rsidP="003B2B67">
      <w:pPr>
        <w:jc w:val="both"/>
        <w:rPr>
          <w:rFonts w:ascii="Calibri" w:hAnsi="Calibri" w:cs="Calibri"/>
        </w:rPr>
      </w:pPr>
      <w:r>
        <w:rPr>
          <w:rFonts w:ascii="Calibri" w:hAnsi="Calibri" w:cs="Calibri"/>
        </w:rPr>
        <w:t>Les femmes et l</w:t>
      </w:r>
      <w:r w:rsidR="00624607" w:rsidRPr="003B2B67">
        <w:rPr>
          <w:rFonts w:ascii="Calibri" w:hAnsi="Calibri" w:cs="Calibri"/>
        </w:rPr>
        <w:t xml:space="preserve">es hommes des convois des 31 000 et des 45 000 sont des militant.es antifascistes engagé.es dans le combat social et politique. Les </w:t>
      </w:r>
      <w:r w:rsidR="00701401" w:rsidRPr="003B2B67">
        <w:rPr>
          <w:rFonts w:ascii="Calibri" w:hAnsi="Calibri" w:cs="Calibri"/>
        </w:rPr>
        <w:t>« </w:t>
      </w:r>
      <w:r w:rsidR="00624607" w:rsidRPr="003B2B67">
        <w:rPr>
          <w:rFonts w:ascii="Calibri" w:hAnsi="Calibri" w:cs="Calibri"/>
        </w:rPr>
        <w:t>45 00</w:t>
      </w:r>
      <w:r w:rsidR="00FC7E53">
        <w:rPr>
          <w:rFonts w:ascii="Calibri" w:hAnsi="Calibri" w:cs="Calibri"/>
        </w:rPr>
        <w:t>0</w:t>
      </w:r>
      <w:r w:rsidR="00701401" w:rsidRPr="003B2B67">
        <w:rPr>
          <w:rFonts w:ascii="Calibri" w:hAnsi="Calibri" w:cs="Calibri"/>
        </w:rPr>
        <w:t> »</w:t>
      </w:r>
      <w:r w:rsidR="00624607" w:rsidRPr="003B2B67">
        <w:rPr>
          <w:rFonts w:ascii="Calibri" w:hAnsi="Calibri" w:cs="Calibri"/>
        </w:rPr>
        <w:t xml:space="preserve"> sont en majorité communistes, ils </w:t>
      </w:r>
      <w:r w:rsidR="00FC7E53">
        <w:rPr>
          <w:rFonts w:ascii="Calibri" w:hAnsi="Calibri" w:cs="Calibri"/>
        </w:rPr>
        <w:t xml:space="preserve">ont </w:t>
      </w:r>
      <w:r w:rsidR="00624607" w:rsidRPr="003B2B67">
        <w:rPr>
          <w:rFonts w:ascii="Calibri" w:hAnsi="Calibri" w:cs="Calibri"/>
        </w:rPr>
        <w:t>en commun la lutte contre l’occupant et le régime de Vichy</w:t>
      </w:r>
      <w:r w:rsidR="00701401" w:rsidRPr="003B2B67">
        <w:rPr>
          <w:rFonts w:ascii="Calibri" w:hAnsi="Calibri" w:cs="Calibri"/>
        </w:rPr>
        <w:t xml:space="preserve">. </w:t>
      </w:r>
      <w:r w:rsidR="00FC7E53">
        <w:rPr>
          <w:rFonts w:ascii="Calibri" w:hAnsi="Calibri" w:cs="Calibri"/>
        </w:rPr>
        <w:t xml:space="preserve">119 </w:t>
      </w:r>
      <w:r w:rsidR="00413B41">
        <w:rPr>
          <w:rFonts w:ascii="Calibri" w:hAnsi="Calibri" w:cs="Calibri"/>
        </w:rPr>
        <w:t xml:space="preserve">hommes </w:t>
      </w:r>
      <w:r w:rsidR="00886A34">
        <w:rPr>
          <w:rFonts w:ascii="Calibri" w:hAnsi="Calibri" w:cs="Calibri"/>
        </w:rPr>
        <w:t xml:space="preserve">de ce convoi </w:t>
      </w:r>
      <w:r w:rsidR="00FC7E53">
        <w:rPr>
          <w:rFonts w:ascii="Calibri" w:hAnsi="Calibri" w:cs="Calibri"/>
        </w:rPr>
        <w:t>rentrent en France</w:t>
      </w:r>
      <w:r w:rsidR="00624607" w:rsidRPr="003B2B67">
        <w:rPr>
          <w:rFonts w:ascii="Calibri" w:hAnsi="Calibri" w:cs="Calibri"/>
        </w:rPr>
        <w:t xml:space="preserve">. </w:t>
      </w:r>
      <w:r w:rsidR="00FC7E53">
        <w:rPr>
          <w:rFonts w:ascii="Calibri" w:hAnsi="Calibri" w:cs="Calibri"/>
        </w:rPr>
        <w:t xml:space="preserve">Les femmes </w:t>
      </w:r>
      <w:r w:rsidR="00701401" w:rsidRPr="003B2B67">
        <w:rPr>
          <w:rFonts w:ascii="Calibri" w:hAnsi="Calibri" w:cs="Calibri"/>
        </w:rPr>
        <w:t>« 31</w:t>
      </w:r>
      <w:r w:rsidR="00FC7E53">
        <w:rPr>
          <w:rFonts w:ascii="Calibri" w:hAnsi="Calibri" w:cs="Calibri"/>
        </w:rPr>
        <w:t xml:space="preserve"> </w:t>
      </w:r>
      <w:r w:rsidR="00701401" w:rsidRPr="003B2B67">
        <w:rPr>
          <w:rFonts w:ascii="Calibri" w:hAnsi="Calibri" w:cs="Calibri"/>
        </w:rPr>
        <w:t xml:space="preserve">000 » marquent leur entrée à Auschwitz </w:t>
      </w:r>
      <w:r w:rsidR="00170CCF" w:rsidRPr="003B2B67">
        <w:rPr>
          <w:rFonts w:ascii="Calibri" w:hAnsi="Calibri" w:cs="Calibri"/>
        </w:rPr>
        <w:t xml:space="preserve">par </w:t>
      </w:r>
      <w:r w:rsidR="00701401" w:rsidRPr="003B2B67">
        <w:rPr>
          <w:rFonts w:ascii="Calibri" w:hAnsi="Calibri" w:cs="Calibri"/>
        </w:rPr>
        <w:t xml:space="preserve">une puissante </w:t>
      </w:r>
      <w:r w:rsidR="00170CCF" w:rsidRPr="003B2B67">
        <w:rPr>
          <w:rFonts w:ascii="Calibri" w:hAnsi="Calibri" w:cs="Calibri"/>
        </w:rPr>
        <w:t>« M</w:t>
      </w:r>
      <w:r w:rsidR="00701401" w:rsidRPr="003B2B67">
        <w:rPr>
          <w:rFonts w:ascii="Calibri" w:hAnsi="Calibri" w:cs="Calibri"/>
        </w:rPr>
        <w:t>arseillaise</w:t>
      </w:r>
      <w:r w:rsidR="00170CCF" w:rsidRPr="003B2B67">
        <w:rPr>
          <w:rFonts w:ascii="Calibri" w:hAnsi="Calibri" w:cs="Calibri"/>
        </w:rPr>
        <w:t xml:space="preserve"> » </w:t>
      </w:r>
      <w:r w:rsidR="00FC7E53">
        <w:rPr>
          <w:rFonts w:ascii="Calibri" w:hAnsi="Calibri" w:cs="Calibri"/>
        </w:rPr>
        <w:t xml:space="preserve">et </w:t>
      </w:r>
      <w:r w:rsidR="00170CCF" w:rsidRPr="003B2B67">
        <w:rPr>
          <w:rFonts w:ascii="Calibri" w:hAnsi="Calibri" w:cs="Calibri"/>
        </w:rPr>
        <w:t xml:space="preserve">leur combat continue à l’intérieur du camp. Seules 49 d’entre elles rentrent en France. </w:t>
      </w:r>
    </w:p>
    <w:p w14:paraId="401841C7" w14:textId="77777777" w:rsidR="00FC7E53" w:rsidRDefault="005D0055" w:rsidP="003B2B67">
      <w:pPr>
        <w:jc w:val="both"/>
        <w:rPr>
          <w:rFonts w:ascii="Calibri" w:hAnsi="Calibri" w:cs="Calibri"/>
        </w:rPr>
      </w:pPr>
      <w:r w:rsidRPr="003B2B67">
        <w:rPr>
          <w:rFonts w:ascii="Calibri" w:hAnsi="Calibri" w:cs="Calibri"/>
        </w:rPr>
        <w:t>Parmi les 45</w:t>
      </w:r>
      <w:r w:rsidR="00CD1688" w:rsidRPr="003B2B67">
        <w:rPr>
          <w:rFonts w:ascii="Calibri" w:hAnsi="Calibri" w:cs="Calibri"/>
        </w:rPr>
        <w:t xml:space="preserve"> 000 figurent  dix </w:t>
      </w:r>
      <w:r w:rsidR="00D94A58" w:rsidRPr="003B2B67">
        <w:rPr>
          <w:rFonts w:ascii="Calibri" w:hAnsi="Calibri" w:cs="Calibri"/>
        </w:rPr>
        <w:t xml:space="preserve"> Nantais</w:t>
      </w:r>
      <w:r w:rsidR="00413B41">
        <w:rPr>
          <w:rFonts w:ascii="Calibri" w:hAnsi="Calibri" w:cs="Calibri"/>
        </w:rPr>
        <w:t xml:space="preserve"> (nés et/ou arrêtés et/ou habitant Nantes)</w:t>
      </w:r>
      <w:r w:rsidR="00D94A58" w:rsidRPr="003B2B67">
        <w:rPr>
          <w:rFonts w:ascii="Calibri" w:hAnsi="Calibri" w:cs="Calibri"/>
        </w:rPr>
        <w:t xml:space="preserve"> </w:t>
      </w:r>
      <w:r w:rsidR="007E396B" w:rsidRPr="003B2B67">
        <w:rPr>
          <w:rFonts w:ascii="Calibri" w:hAnsi="Calibri" w:cs="Calibri"/>
        </w:rPr>
        <w:t xml:space="preserve">tous </w:t>
      </w:r>
      <w:r w:rsidR="00CC42E7" w:rsidRPr="003B2B67">
        <w:rPr>
          <w:rFonts w:ascii="Calibri" w:hAnsi="Calibri" w:cs="Calibri"/>
        </w:rPr>
        <w:t xml:space="preserve"> désignés comme </w:t>
      </w:r>
      <w:r w:rsidR="002457B9" w:rsidRPr="003B2B67">
        <w:rPr>
          <w:rFonts w:ascii="Calibri" w:hAnsi="Calibri" w:cs="Calibri"/>
        </w:rPr>
        <w:t xml:space="preserve">otages </w:t>
      </w:r>
      <w:r w:rsidR="007E396B" w:rsidRPr="003B2B67">
        <w:rPr>
          <w:rFonts w:ascii="Calibri" w:hAnsi="Calibri" w:cs="Calibri"/>
        </w:rPr>
        <w:t>communistes</w:t>
      </w:r>
      <w:r w:rsidR="00FC7E53">
        <w:rPr>
          <w:rFonts w:ascii="Calibri" w:hAnsi="Calibri" w:cs="Calibri"/>
        </w:rPr>
        <w:t>,</w:t>
      </w:r>
      <w:r w:rsidR="007E396B" w:rsidRPr="003B2B67">
        <w:rPr>
          <w:rFonts w:ascii="Calibri" w:hAnsi="Calibri" w:cs="Calibri"/>
        </w:rPr>
        <w:t xml:space="preserve"> </w:t>
      </w:r>
      <w:r w:rsidRPr="003B2B67">
        <w:rPr>
          <w:rFonts w:ascii="Calibri" w:hAnsi="Calibri" w:cs="Calibri"/>
        </w:rPr>
        <w:t>arrêtés en 1941</w:t>
      </w:r>
      <w:r w:rsidR="00FC7E53">
        <w:rPr>
          <w:rFonts w:ascii="Calibri" w:hAnsi="Calibri" w:cs="Calibri"/>
        </w:rPr>
        <w:t xml:space="preserve"> </w:t>
      </w:r>
      <w:r w:rsidR="007E396B" w:rsidRPr="003B2B67">
        <w:rPr>
          <w:rFonts w:ascii="Calibri" w:hAnsi="Calibri" w:cs="Calibri"/>
        </w:rPr>
        <w:t>pour leur activité</w:t>
      </w:r>
      <w:r w:rsidR="000F517C" w:rsidRPr="003B2B67">
        <w:rPr>
          <w:rFonts w:ascii="Calibri" w:hAnsi="Calibri" w:cs="Calibri"/>
        </w:rPr>
        <w:t xml:space="preserve"> politique</w:t>
      </w:r>
      <w:r w:rsidR="00413B41">
        <w:rPr>
          <w:rFonts w:ascii="Calibri" w:hAnsi="Calibri" w:cs="Calibri"/>
        </w:rPr>
        <w:t xml:space="preserve"> et résistante : Alphonse Braud, Eugène Charles, Victor Dieulesaint, Paul Filoleau, André Forget, Edouard Lechevalier, André Lermite, Antoine Molinié, Jean Raynaud et François Stephan. </w:t>
      </w:r>
      <w:r w:rsidR="008D70EF">
        <w:rPr>
          <w:rFonts w:ascii="Calibri" w:hAnsi="Calibri" w:cs="Calibri"/>
        </w:rPr>
        <w:t xml:space="preserve">Seul </w:t>
      </w:r>
      <w:r w:rsidR="00413B41">
        <w:rPr>
          <w:rFonts w:ascii="Calibri" w:hAnsi="Calibri" w:cs="Calibri"/>
        </w:rPr>
        <w:t xml:space="preserve">Eugène Charles reviendra vivant, libéré à Dachau en avril 1945. </w:t>
      </w:r>
    </w:p>
    <w:p w14:paraId="3B7CD06F" w14:textId="77777777" w:rsidR="004D56F2" w:rsidRDefault="004D56F2" w:rsidP="004D56F2">
      <w:pPr>
        <w:pStyle w:val="NormalWeb"/>
      </w:pPr>
      <w:r>
        <w:rPr>
          <w:noProof/>
        </w:rPr>
        <w:lastRenderedPageBreak/>
        <w:drawing>
          <wp:inline distT="0" distB="0" distL="0" distR="0" wp14:anchorId="3E54F71C" wp14:editId="7F5BBC4C">
            <wp:extent cx="4076700" cy="4267200"/>
            <wp:effectExtent l="0" t="0" r="0" b="0"/>
            <wp:docPr id="4" name="Image 2" descr="Une image contenant ciel, noir et blanc, personne, plein ai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descr="Une image contenant ciel, noir et blanc, personne, plein air&#10;&#10;Description générée automatique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6700" cy="4267200"/>
                    </a:xfrm>
                    <a:prstGeom prst="rect">
                      <a:avLst/>
                    </a:prstGeom>
                    <a:noFill/>
                    <a:ln>
                      <a:noFill/>
                    </a:ln>
                  </pic:spPr>
                </pic:pic>
              </a:graphicData>
            </a:graphic>
          </wp:inline>
        </w:drawing>
      </w:r>
    </w:p>
    <w:p w14:paraId="0DB9E7BC" w14:textId="77777777" w:rsidR="004D56F2" w:rsidRPr="003B2B67" w:rsidRDefault="004D56F2" w:rsidP="003B2B67">
      <w:pPr>
        <w:jc w:val="both"/>
        <w:rPr>
          <w:rFonts w:ascii="Calibri" w:hAnsi="Calibri" w:cs="Calibri"/>
        </w:rPr>
      </w:pPr>
    </w:p>
    <w:p w14:paraId="7DA04C20" w14:textId="77777777" w:rsidR="00D1777C" w:rsidRPr="003B2B67" w:rsidRDefault="00D1777C" w:rsidP="003B2B67">
      <w:pPr>
        <w:jc w:val="both"/>
        <w:rPr>
          <w:rFonts w:ascii="Calibri" w:hAnsi="Calibri" w:cs="Calibri"/>
        </w:rPr>
      </w:pPr>
      <w:r w:rsidRPr="003B2B67">
        <w:rPr>
          <w:rFonts w:ascii="Calibri" w:hAnsi="Calibri" w:cs="Calibri"/>
        </w:rPr>
        <w:t>Parmi les 31000</w:t>
      </w:r>
      <w:r w:rsidR="00E4656F" w:rsidRPr="003B2B67">
        <w:rPr>
          <w:rFonts w:ascii="Calibri" w:hAnsi="Calibri" w:cs="Calibri"/>
        </w:rPr>
        <w:t xml:space="preserve"> </w:t>
      </w:r>
      <w:r w:rsidR="00C37A4E">
        <w:rPr>
          <w:rFonts w:ascii="Calibri" w:hAnsi="Calibri" w:cs="Calibri"/>
        </w:rPr>
        <w:t>se</w:t>
      </w:r>
      <w:r w:rsidR="00413B41">
        <w:rPr>
          <w:rFonts w:ascii="Calibri" w:hAnsi="Calibri" w:cs="Calibri"/>
        </w:rPr>
        <w:t xml:space="preserve"> trouve</w:t>
      </w:r>
      <w:r w:rsidR="00C37A4E">
        <w:rPr>
          <w:rFonts w:ascii="Calibri" w:hAnsi="Calibri" w:cs="Calibri"/>
        </w:rPr>
        <w:t>nt</w:t>
      </w:r>
      <w:r w:rsidR="00413B41">
        <w:rPr>
          <w:rFonts w:ascii="Calibri" w:hAnsi="Calibri" w:cs="Calibri"/>
        </w:rPr>
        <w:t xml:space="preserve"> </w:t>
      </w:r>
      <w:r w:rsidR="00E4656F" w:rsidRPr="003B2B67">
        <w:rPr>
          <w:rFonts w:ascii="Calibri" w:hAnsi="Calibri" w:cs="Calibri"/>
        </w:rPr>
        <w:t xml:space="preserve">deux femmes </w:t>
      </w:r>
      <w:r w:rsidR="00413B41">
        <w:rPr>
          <w:rFonts w:ascii="Calibri" w:hAnsi="Calibri" w:cs="Calibri"/>
        </w:rPr>
        <w:t>n</w:t>
      </w:r>
      <w:r w:rsidR="00ED5E66" w:rsidRPr="003B2B67">
        <w:rPr>
          <w:rFonts w:ascii="Calibri" w:hAnsi="Calibri" w:cs="Calibri"/>
        </w:rPr>
        <w:t>antaises</w:t>
      </w:r>
      <w:r w:rsidR="0062262C" w:rsidRPr="003B2B67">
        <w:rPr>
          <w:rFonts w:ascii="Calibri" w:hAnsi="Calibri" w:cs="Calibri"/>
        </w:rPr>
        <w:t xml:space="preserve">, </w:t>
      </w:r>
      <w:r w:rsidR="00E4656F" w:rsidRPr="003B2B67">
        <w:rPr>
          <w:rFonts w:ascii="Calibri" w:hAnsi="Calibri" w:cs="Calibri"/>
        </w:rPr>
        <w:t xml:space="preserve">Marguerite Lermite </w:t>
      </w:r>
      <w:r w:rsidR="00ED5E66" w:rsidRPr="003B2B67">
        <w:rPr>
          <w:rFonts w:ascii="Calibri" w:hAnsi="Calibri" w:cs="Calibri"/>
        </w:rPr>
        <w:t>et Fernande Laurent</w:t>
      </w:r>
      <w:r w:rsidR="00413B41">
        <w:rPr>
          <w:rFonts w:ascii="Calibri" w:hAnsi="Calibri" w:cs="Calibri"/>
        </w:rPr>
        <w:t xml:space="preserve">, toutes deux arrêtées en 1942. Marguerite Lermite est arrêtée en raison de </w:t>
      </w:r>
      <w:r w:rsidR="000247B9" w:rsidRPr="003B2B67">
        <w:rPr>
          <w:rFonts w:ascii="Calibri" w:hAnsi="Calibri" w:cs="Calibri"/>
        </w:rPr>
        <w:t>son action syndical</w:t>
      </w:r>
      <w:r w:rsidR="00AF30A0" w:rsidRPr="003B2B67">
        <w:rPr>
          <w:rFonts w:ascii="Calibri" w:hAnsi="Calibri" w:cs="Calibri"/>
        </w:rPr>
        <w:t>e</w:t>
      </w:r>
      <w:r w:rsidR="00413B41">
        <w:rPr>
          <w:rFonts w:ascii="Calibri" w:hAnsi="Calibri" w:cs="Calibri"/>
        </w:rPr>
        <w:t xml:space="preserve"> et</w:t>
      </w:r>
      <w:r w:rsidR="00AF30A0" w:rsidRPr="003B2B67">
        <w:rPr>
          <w:rFonts w:ascii="Calibri" w:hAnsi="Calibri" w:cs="Calibri"/>
        </w:rPr>
        <w:t xml:space="preserve"> son adhésion au parti communiste</w:t>
      </w:r>
      <w:r w:rsidR="004B3BBD" w:rsidRPr="003B2B67">
        <w:rPr>
          <w:rFonts w:ascii="Calibri" w:hAnsi="Calibri" w:cs="Calibri"/>
        </w:rPr>
        <w:t>, elle est membre du Front National de</w:t>
      </w:r>
      <w:r w:rsidR="003E12D5" w:rsidRPr="003B2B67">
        <w:rPr>
          <w:rFonts w:ascii="Calibri" w:hAnsi="Calibri" w:cs="Calibri"/>
        </w:rPr>
        <w:t xml:space="preserve"> lutte</w:t>
      </w:r>
      <w:r w:rsidR="00413B41">
        <w:rPr>
          <w:rFonts w:ascii="Calibri" w:hAnsi="Calibri" w:cs="Calibri"/>
        </w:rPr>
        <w:t xml:space="preserve"> pour l</w:t>
      </w:r>
      <w:r w:rsidR="003E12D5" w:rsidRPr="003B2B67">
        <w:rPr>
          <w:rFonts w:ascii="Calibri" w:hAnsi="Calibri" w:cs="Calibri"/>
        </w:rPr>
        <w:t xml:space="preserve">a libération et l'indépendance de la </w:t>
      </w:r>
      <w:r w:rsidR="008E613D" w:rsidRPr="003B2B67">
        <w:rPr>
          <w:rFonts w:ascii="Calibri" w:hAnsi="Calibri" w:cs="Calibri"/>
        </w:rPr>
        <w:t xml:space="preserve">France, elle </w:t>
      </w:r>
      <w:r w:rsidR="008D70EF">
        <w:rPr>
          <w:rFonts w:ascii="Calibri" w:hAnsi="Calibri" w:cs="Calibri"/>
        </w:rPr>
        <w:t>meurt</w:t>
      </w:r>
      <w:r w:rsidR="008E613D" w:rsidRPr="003B2B67">
        <w:rPr>
          <w:rFonts w:ascii="Calibri" w:hAnsi="Calibri" w:cs="Calibri"/>
        </w:rPr>
        <w:t xml:space="preserve"> à Auschwitz</w:t>
      </w:r>
      <w:r w:rsidR="003E12D5" w:rsidRPr="003B2B67">
        <w:rPr>
          <w:rFonts w:ascii="Calibri" w:hAnsi="Calibri" w:cs="Calibri"/>
        </w:rPr>
        <w:t xml:space="preserve">. </w:t>
      </w:r>
      <w:r w:rsidR="00EF7C8F">
        <w:rPr>
          <w:rFonts w:ascii="Calibri" w:hAnsi="Calibri" w:cs="Calibri"/>
        </w:rPr>
        <w:t>Fernande Laurent</w:t>
      </w:r>
      <w:r w:rsidR="003E12D5" w:rsidRPr="003B2B67">
        <w:rPr>
          <w:rFonts w:ascii="Calibri" w:hAnsi="Calibri" w:cs="Calibri"/>
        </w:rPr>
        <w:t xml:space="preserve"> est arrêtée pour « Menée</w:t>
      </w:r>
      <w:r w:rsidR="00413B41">
        <w:rPr>
          <w:rFonts w:ascii="Calibri" w:hAnsi="Calibri" w:cs="Calibri"/>
        </w:rPr>
        <w:t>s</w:t>
      </w:r>
      <w:r w:rsidR="00481F6E" w:rsidRPr="003B2B67">
        <w:rPr>
          <w:rFonts w:ascii="Calibri" w:hAnsi="Calibri" w:cs="Calibri"/>
        </w:rPr>
        <w:t xml:space="preserve"> </w:t>
      </w:r>
      <w:r w:rsidR="00413B41" w:rsidRPr="003B2B67">
        <w:rPr>
          <w:rFonts w:ascii="Calibri" w:hAnsi="Calibri" w:cs="Calibri"/>
        </w:rPr>
        <w:t>antiallemandes</w:t>
      </w:r>
      <w:r w:rsidR="00964C9D" w:rsidRPr="003B2B67">
        <w:rPr>
          <w:rFonts w:ascii="Calibri" w:hAnsi="Calibri" w:cs="Calibri"/>
        </w:rPr>
        <w:t> »</w:t>
      </w:r>
      <w:r w:rsidR="00413B41">
        <w:rPr>
          <w:rFonts w:ascii="Calibri" w:hAnsi="Calibri" w:cs="Calibri"/>
        </w:rPr>
        <w:t xml:space="preserve">, </w:t>
      </w:r>
      <w:r w:rsidR="00964C9D" w:rsidRPr="003B2B67">
        <w:rPr>
          <w:rFonts w:ascii="Calibri" w:hAnsi="Calibri" w:cs="Calibri"/>
        </w:rPr>
        <w:t xml:space="preserve"> dénoncée p</w:t>
      </w:r>
      <w:r w:rsidR="007A3AA9" w:rsidRPr="003B2B67">
        <w:rPr>
          <w:rFonts w:ascii="Calibri" w:hAnsi="Calibri" w:cs="Calibri"/>
        </w:rPr>
        <w:t xml:space="preserve">our ne pas avoir secouru un jeune </w:t>
      </w:r>
      <w:r w:rsidR="005E49CF" w:rsidRPr="003B2B67">
        <w:rPr>
          <w:rFonts w:ascii="Calibri" w:hAnsi="Calibri" w:cs="Calibri"/>
        </w:rPr>
        <w:t xml:space="preserve">homme membre </w:t>
      </w:r>
      <w:r w:rsidR="007A3AA9" w:rsidRPr="003B2B67">
        <w:rPr>
          <w:rFonts w:ascii="Calibri" w:hAnsi="Calibri" w:cs="Calibri"/>
        </w:rPr>
        <w:t xml:space="preserve">de la </w:t>
      </w:r>
      <w:r w:rsidR="004C2E5F" w:rsidRPr="003B2B67">
        <w:rPr>
          <w:rFonts w:ascii="Calibri" w:hAnsi="Calibri" w:cs="Calibri"/>
        </w:rPr>
        <w:t>Légion des volontaires Français</w:t>
      </w:r>
      <w:r w:rsidR="00413B41">
        <w:rPr>
          <w:rFonts w:ascii="Calibri" w:hAnsi="Calibri" w:cs="Calibri"/>
        </w:rPr>
        <w:t xml:space="preserve"> (</w:t>
      </w:r>
      <w:r w:rsidR="007A3AA9" w:rsidRPr="003B2B67">
        <w:rPr>
          <w:rFonts w:ascii="Calibri" w:hAnsi="Calibri" w:cs="Calibri"/>
        </w:rPr>
        <w:t>LVF</w:t>
      </w:r>
      <w:r w:rsidR="00413B41">
        <w:rPr>
          <w:rFonts w:ascii="Calibri" w:hAnsi="Calibri" w:cs="Calibri"/>
        </w:rPr>
        <w:t>)</w:t>
      </w:r>
      <w:r w:rsidR="005E49CF" w:rsidRPr="003B2B67">
        <w:rPr>
          <w:rFonts w:ascii="Calibri" w:hAnsi="Calibri" w:cs="Calibri"/>
        </w:rPr>
        <w:t xml:space="preserve"> blessé par un résistant.</w:t>
      </w:r>
      <w:r w:rsidR="00FC7E53">
        <w:rPr>
          <w:rFonts w:ascii="Calibri" w:hAnsi="Calibri" w:cs="Calibri"/>
        </w:rPr>
        <w:t xml:space="preserve"> </w:t>
      </w:r>
      <w:r w:rsidR="008E613D" w:rsidRPr="003B2B67">
        <w:rPr>
          <w:rFonts w:ascii="Calibri" w:hAnsi="Calibri" w:cs="Calibri"/>
        </w:rPr>
        <w:t>Fernande L</w:t>
      </w:r>
      <w:r w:rsidR="00096A73" w:rsidRPr="003B2B67">
        <w:rPr>
          <w:rFonts w:ascii="Calibri" w:hAnsi="Calibri" w:cs="Calibri"/>
        </w:rPr>
        <w:t>a</w:t>
      </w:r>
      <w:r w:rsidR="008E613D" w:rsidRPr="003B2B67">
        <w:rPr>
          <w:rFonts w:ascii="Calibri" w:hAnsi="Calibri" w:cs="Calibri"/>
        </w:rPr>
        <w:t>urent</w:t>
      </w:r>
      <w:r w:rsidR="004053FF" w:rsidRPr="003B2B67">
        <w:rPr>
          <w:rFonts w:ascii="Calibri" w:hAnsi="Calibri" w:cs="Calibri"/>
        </w:rPr>
        <w:t xml:space="preserve"> est libérée à Mauthausen</w:t>
      </w:r>
      <w:r w:rsidR="00382B96" w:rsidRPr="003B2B67">
        <w:rPr>
          <w:rFonts w:ascii="Calibri" w:hAnsi="Calibri" w:cs="Calibri"/>
        </w:rPr>
        <w:t xml:space="preserve"> par la Croix Rouge Suisse.</w:t>
      </w:r>
    </w:p>
    <w:p w14:paraId="099569DB" w14:textId="77777777" w:rsidR="00413B41" w:rsidRDefault="00170CCF" w:rsidP="003B2B67">
      <w:pPr>
        <w:jc w:val="both"/>
        <w:rPr>
          <w:rFonts w:ascii="Calibri" w:hAnsi="Calibri" w:cs="Calibri"/>
        </w:rPr>
      </w:pPr>
      <w:r w:rsidRPr="003B2B67">
        <w:rPr>
          <w:rFonts w:ascii="Calibri" w:hAnsi="Calibri" w:cs="Calibri"/>
        </w:rPr>
        <w:t xml:space="preserve">Le convoi </w:t>
      </w:r>
      <w:r w:rsidR="00413B41">
        <w:rPr>
          <w:rFonts w:ascii="Calibri" w:hAnsi="Calibri" w:cs="Calibri"/>
        </w:rPr>
        <w:t>« </w:t>
      </w:r>
      <w:r w:rsidRPr="003B2B67">
        <w:rPr>
          <w:rFonts w:ascii="Calibri" w:hAnsi="Calibri" w:cs="Calibri"/>
        </w:rPr>
        <w:t>des tatoués</w:t>
      </w:r>
      <w:r w:rsidR="00413B41">
        <w:rPr>
          <w:rFonts w:ascii="Calibri" w:hAnsi="Calibri" w:cs="Calibri"/>
        </w:rPr>
        <w:t> »</w:t>
      </w:r>
      <w:r w:rsidRPr="003B2B67">
        <w:rPr>
          <w:rFonts w:ascii="Calibri" w:hAnsi="Calibri" w:cs="Calibri"/>
        </w:rPr>
        <w:t xml:space="preserve"> </w:t>
      </w:r>
      <w:r w:rsidR="00B74208">
        <w:rPr>
          <w:rFonts w:ascii="Calibri" w:hAnsi="Calibri" w:cs="Calibri"/>
        </w:rPr>
        <w:t>est composé en grande majorité de Résistants</w:t>
      </w:r>
      <w:r w:rsidRPr="003B2B67">
        <w:rPr>
          <w:rFonts w:ascii="Calibri" w:hAnsi="Calibri" w:cs="Calibri"/>
        </w:rPr>
        <w:t xml:space="preserve">. </w:t>
      </w:r>
      <w:r w:rsidR="00B74208">
        <w:rPr>
          <w:rFonts w:ascii="Calibri" w:hAnsi="Calibri" w:cs="Calibri"/>
        </w:rPr>
        <w:t>Ils</w:t>
      </w:r>
      <w:r w:rsidR="002A2BE5" w:rsidRPr="003B2B67">
        <w:rPr>
          <w:rFonts w:ascii="Calibri" w:hAnsi="Calibri" w:cs="Calibri"/>
        </w:rPr>
        <w:t xml:space="preserve"> entrent à Auschwitz </w:t>
      </w:r>
      <w:r w:rsidRPr="003B2B67">
        <w:rPr>
          <w:rFonts w:ascii="Calibri" w:hAnsi="Calibri" w:cs="Calibri"/>
        </w:rPr>
        <w:t>le 30 avril</w:t>
      </w:r>
      <w:r w:rsidR="002A2BE5" w:rsidRPr="003B2B67">
        <w:rPr>
          <w:rFonts w:ascii="Calibri" w:hAnsi="Calibri" w:cs="Calibri"/>
        </w:rPr>
        <w:t xml:space="preserve"> 1944 </w:t>
      </w:r>
      <w:r w:rsidR="00B74208">
        <w:rPr>
          <w:rFonts w:ascii="Calibri" w:hAnsi="Calibri" w:cs="Calibri"/>
        </w:rPr>
        <w:t xml:space="preserve">et </w:t>
      </w:r>
      <w:r w:rsidR="002A2BE5" w:rsidRPr="003B2B67">
        <w:rPr>
          <w:rFonts w:ascii="Calibri" w:hAnsi="Calibri" w:cs="Calibri"/>
        </w:rPr>
        <w:t>vont être</w:t>
      </w:r>
      <w:r w:rsidR="00B74208">
        <w:rPr>
          <w:rFonts w:ascii="Calibri" w:hAnsi="Calibri" w:cs="Calibri"/>
        </w:rPr>
        <w:t xml:space="preserve"> </w:t>
      </w:r>
      <w:r w:rsidR="002A2BE5" w:rsidRPr="003B2B67">
        <w:rPr>
          <w:rFonts w:ascii="Calibri" w:hAnsi="Calibri" w:cs="Calibri"/>
        </w:rPr>
        <w:t>tatoués</w:t>
      </w:r>
      <w:r w:rsidR="0021301C" w:rsidRPr="003B2B67">
        <w:rPr>
          <w:rFonts w:ascii="Calibri" w:hAnsi="Calibri" w:cs="Calibri"/>
        </w:rPr>
        <w:t xml:space="preserve"> </w:t>
      </w:r>
      <w:r w:rsidR="00B74208">
        <w:rPr>
          <w:rFonts w:ascii="Calibri" w:hAnsi="Calibri" w:cs="Calibri"/>
        </w:rPr>
        <w:t>(</w:t>
      </w:r>
      <w:r w:rsidR="0021301C" w:rsidRPr="003B2B67">
        <w:rPr>
          <w:rFonts w:ascii="Calibri" w:hAnsi="Calibri" w:cs="Calibri"/>
        </w:rPr>
        <w:t>dans la série des</w:t>
      </w:r>
      <w:r w:rsidR="002A2BE5" w:rsidRPr="003B2B67">
        <w:rPr>
          <w:rFonts w:ascii="Calibri" w:hAnsi="Calibri" w:cs="Calibri"/>
        </w:rPr>
        <w:t xml:space="preserve"> «185 000 »</w:t>
      </w:r>
      <w:r w:rsidR="00B74208">
        <w:rPr>
          <w:rFonts w:ascii="Calibri" w:hAnsi="Calibri" w:cs="Calibri"/>
        </w:rPr>
        <w:t>)</w:t>
      </w:r>
      <w:r w:rsidR="0040029A">
        <w:rPr>
          <w:rFonts w:ascii="Calibri" w:hAnsi="Calibri" w:cs="Calibri"/>
        </w:rPr>
        <w:t>.</w:t>
      </w:r>
      <w:r w:rsidR="002A2BE5" w:rsidRPr="003B2B67">
        <w:rPr>
          <w:rFonts w:ascii="Calibri" w:hAnsi="Calibri" w:cs="Calibri"/>
        </w:rPr>
        <w:t xml:space="preserve"> Ils restent dans le camp  jusqu’au 12  mai 1944  puis sont redirigés vers le  camp de Buchenwald</w:t>
      </w:r>
      <w:r w:rsidR="00B74208">
        <w:rPr>
          <w:rFonts w:ascii="Calibri" w:hAnsi="Calibri" w:cs="Calibri"/>
        </w:rPr>
        <w:t xml:space="preserve"> ou Flossenbürg</w:t>
      </w:r>
      <w:r w:rsidR="002A2BE5" w:rsidRPr="003B2B67">
        <w:rPr>
          <w:rFonts w:ascii="Calibri" w:hAnsi="Calibri" w:cs="Calibri"/>
        </w:rPr>
        <w:t>.</w:t>
      </w:r>
      <w:r w:rsidR="00413B41">
        <w:rPr>
          <w:rFonts w:ascii="Calibri" w:hAnsi="Calibri" w:cs="Calibri"/>
        </w:rPr>
        <w:t xml:space="preserve"> </w:t>
      </w:r>
      <w:r w:rsidR="0040029A">
        <w:rPr>
          <w:rFonts w:ascii="Calibri" w:hAnsi="Calibri" w:cs="Calibri"/>
        </w:rPr>
        <w:t>2</w:t>
      </w:r>
      <w:r w:rsidR="002717B6">
        <w:rPr>
          <w:rFonts w:ascii="Calibri" w:hAnsi="Calibri" w:cs="Calibri"/>
        </w:rPr>
        <w:t>8</w:t>
      </w:r>
      <w:r w:rsidR="0040029A">
        <w:rPr>
          <w:rFonts w:ascii="Calibri" w:hAnsi="Calibri" w:cs="Calibri"/>
        </w:rPr>
        <w:t xml:space="preserve"> N</w:t>
      </w:r>
      <w:r w:rsidR="00A535FB" w:rsidRPr="003B2B67">
        <w:rPr>
          <w:rFonts w:ascii="Calibri" w:hAnsi="Calibri" w:cs="Calibri"/>
        </w:rPr>
        <w:t xml:space="preserve">antais </w:t>
      </w:r>
      <w:r w:rsidR="002717B6">
        <w:rPr>
          <w:rFonts w:ascii="Calibri" w:hAnsi="Calibri" w:cs="Calibri"/>
        </w:rPr>
        <w:t xml:space="preserve">figurent dans ce convoi, dix d’entre eux </w:t>
      </w:r>
      <w:r w:rsidR="003A5C23" w:rsidRPr="003B2B67">
        <w:rPr>
          <w:rFonts w:ascii="Calibri" w:hAnsi="Calibri" w:cs="Calibri"/>
        </w:rPr>
        <w:t xml:space="preserve">décèdent </w:t>
      </w:r>
      <w:r w:rsidR="00470746" w:rsidRPr="003B2B67">
        <w:rPr>
          <w:rFonts w:ascii="Calibri" w:hAnsi="Calibri" w:cs="Calibri"/>
        </w:rPr>
        <w:t>dans les camps</w:t>
      </w:r>
      <w:r w:rsidR="00FA38F6" w:rsidRPr="003B2B67">
        <w:rPr>
          <w:rFonts w:ascii="Calibri" w:hAnsi="Calibri" w:cs="Calibri"/>
        </w:rPr>
        <w:t xml:space="preserve"> nazis</w:t>
      </w:r>
      <w:r w:rsidR="00470746" w:rsidRPr="003B2B67">
        <w:rPr>
          <w:rFonts w:ascii="Calibri" w:hAnsi="Calibri" w:cs="Calibri"/>
        </w:rPr>
        <w:t>.</w:t>
      </w:r>
    </w:p>
    <w:p w14:paraId="440A9E58" w14:textId="77777777" w:rsidR="00413B41" w:rsidRDefault="00413B41" w:rsidP="003B2B67">
      <w:pPr>
        <w:jc w:val="both"/>
        <w:rPr>
          <w:rFonts w:ascii="Calibri" w:hAnsi="Calibri" w:cs="Calibri"/>
        </w:rPr>
      </w:pPr>
    </w:p>
    <w:p w14:paraId="6669811D" w14:textId="77777777" w:rsidR="008D70EF" w:rsidRPr="000C6914" w:rsidRDefault="008D70EF" w:rsidP="008D70EF">
      <w:pPr>
        <w:pStyle w:val="NormalWeb"/>
        <w:shd w:val="clear" w:color="auto" w:fill="FFFFFF"/>
        <w:jc w:val="both"/>
        <w:rPr>
          <w:rFonts w:ascii="Cambria" w:hAnsi="Cambria" w:cs="Arial"/>
          <w:color w:val="215E99" w:themeColor="text2" w:themeTint="BF"/>
          <w:sz w:val="28"/>
          <w:szCs w:val="28"/>
        </w:rPr>
      </w:pPr>
      <w:r w:rsidRPr="000C6914">
        <w:rPr>
          <w:rFonts w:ascii="Cambria" w:hAnsi="Cambria" w:cs="Arial"/>
          <w:color w:val="215E99" w:themeColor="text2" w:themeTint="BF"/>
          <w:sz w:val="28"/>
          <w:szCs w:val="28"/>
        </w:rPr>
        <w:t>Les déportés à Auschwitz depuis Mauthausen, Dachau, Buchenwald</w:t>
      </w:r>
      <w:r>
        <w:rPr>
          <w:rFonts w:ascii="Cambria" w:hAnsi="Cambria" w:cs="Arial"/>
          <w:color w:val="215E99" w:themeColor="text2" w:themeTint="BF"/>
          <w:sz w:val="28"/>
          <w:szCs w:val="28"/>
        </w:rPr>
        <w:t>.</w:t>
      </w:r>
    </w:p>
    <w:p w14:paraId="788B2BFE" w14:textId="77777777" w:rsidR="008D70EF" w:rsidRDefault="008D70EF" w:rsidP="009C3662">
      <w:pPr>
        <w:jc w:val="both"/>
        <w:rPr>
          <w:rStyle w:val="Accentuation"/>
          <w:rFonts w:ascii="Calibri" w:hAnsi="Calibri" w:cs="Calibri"/>
          <w:i w:val="0"/>
          <w:iCs w:val="0"/>
        </w:rPr>
      </w:pPr>
      <w:r>
        <w:rPr>
          <w:rStyle w:val="Accentuation"/>
          <w:rFonts w:ascii="Calibri" w:hAnsi="Calibri" w:cs="Calibri"/>
          <w:i w:val="0"/>
          <w:iCs w:val="0"/>
        </w:rPr>
        <w:t xml:space="preserve">Neuf déportés nantais sont transférés à Auschwitz depuis les grands camps centraux, en passant pour certains par Lublin : Claude Le Poul, Yvan Poirier, Noël le Coze, François Blandin, Paul Beilvert, Maurice Le Gallo, André Pin, Edgard Chauvin et François Kerdal. </w:t>
      </w:r>
    </w:p>
    <w:p w14:paraId="0E23B626" w14:textId="77777777" w:rsidR="008D70EF" w:rsidRDefault="00886A34" w:rsidP="009C3662">
      <w:pPr>
        <w:jc w:val="both"/>
        <w:rPr>
          <w:rStyle w:val="Accentuation"/>
          <w:rFonts w:ascii="Calibri" w:hAnsi="Calibri" w:cs="Calibri"/>
          <w:i w:val="0"/>
          <w:iCs w:val="0"/>
        </w:rPr>
      </w:pPr>
      <w:r>
        <w:rPr>
          <w:rStyle w:val="Accentuation"/>
          <w:rFonts w:ascii="Calibri" w:hAnsi="Calibri" w:cs="Calibri"/>
          <w:i w:val="0"/>
          <w:iCs w:val="0"/>
        </w:rPr>
        <w:t>Paul le Goupil, déporté</w:t>
      </w:r>
      <w:r w:rsidR="008D70EF">
        <w:rPr>
          <w:rStyle w:val="Accentuation"/>
          <w:rFonts w:ascii="Calibri" w:hAnsi="Calibri" w:cs="Calibri"/>
          <w:i w:val="0"/>
          <w:iCs w:val="0"/>
        </w:rPr>
        <w:t xml:space="preserve"> et historien du convoi des « tatoués », explique le motif de ces transferts : « On peut être étonné qu’un convoi de 1120 détenus, dont aucun Juif, ait quitté Mauthausen pour Auschwitz le 2 décembre 1944 alors que ce dernier camp allait être évacué quelques semaines plus tard. La raison en était, comme pour les deux convois partis de Dachau en novembre, un besoin de </w:t>
      </w:r>
      <w:r w:rsidR="008D70EF">
        <w:rPr>
          <w:rStyle w:val="Accentuation"/>
          <w:rFonts w:ascii="Calibri" w:hAnsi="Calibri" w:cs="Calibri"/>
          <w:i w:val="0"/>
          <w:iCs w:val="0"/>
        </w:rPr>
        <w:lastRenderedPageBreak/>
        <w:t xml:space="preserve">main-d’œuvre, essentiellement destinée à Monowitz, pour combler les vides dus aux évacuations vers l’Ouest et aux décès ». </w:t>
      </w:r>
    </w:p>
    <w:p w14:paraId="0B0F817C" w14:textId="77777777" w:rsidR="008D70EF" w:rsidRDefault="008D70EF" w:rsidP="009C3662">
      <w:pPr>
        <w:jc w:val="both"/>
        <w:rPr>
          <w:rStyle w:val="Accentuation"/>
          <w:rFonts w:ascii="Calibri" w:hAnsi="Calibri" w:cs="Calibri"/>
          <w:i w:val="0"/>
          <w:iCs w:val="0"/>
        </w:rPr>
      </w:pPr>
      <w:r>
        <w:rPr>
          <w:rStyle w:val="Accentuation"/>
          <w:rFonts w:ascii="Calibri" w:hAnsi="Calibri" w:cs="Calibri"/>
          <w:i w:val="0"/>
          <w:iCs w:val="0"/>
        </w:rPr>
        <w:t>Deux déportés, Elisée Rousseau et Adrien Blanchard, du camp de Dora, sont transférés à Lublin-Majdanek. Lorsque les SS décident d’évacuer Majdanek dès février 1944, les déportés de Dora sont transférés au camp d’Auschwitz. Adrien Blanchard y meurt le 22 avril 1944.</w:t>
      </w:r>
    </w:p>
    <w:p w14:paraId="6CE735EE" w14:textId="77777777" w:rsidR="008D70EF" w:rsidRDefault="008D70EF" w:rsidP="009C3662">
      <w:pPr>
        <w:jc w:val="both"/>
        <w:rPr>
          <w:rStyle w:val="Accentuation"/>
          <w:rFonts w:ascii="Calibri" w:hAnsi="Calibri" w:cs="Calibri"/>
          <w:i w:val="0"/>
          <w:iCs w:val="0"/>
        </w:rPr>
      </w:pPr>
    </w:p>
    <w:p w14:paraId="7D0CDB07" w14:textId="77777777" w:rsidR="00C27A6B" w:rsidRDefault="00886A34" w:rsidP="009C3662">
      <w:pPr>
        <w:jc w:val="both"/>
        <w:rPr>
          <w:rStyle w:val="Accentuation"/>
          <w:rFonts w:ascii="Calibri" w:hAnsi="Calibri" w:cs="Calibri"/>
          <w:i w:val="0"/>
          <w:iCs w:val="0"/>
        </w:rPr>
      </w:pPr>
      <w:r>
        <w:rPr>
          <w:rStyle w:val="Accentuation"/>
          <w:rFonts w:ascii="Calibri" w:hAnsi="Calibri" w:cs="Calibri"/>
          <w:i w:val="0"/>
          <w:iCs w:val="0"/>
        </w:rPr>
        <w:t>A</w:t>
      </w:r>
      <w:r w:rsidR="00334C21">
        <w:rPr>
          <w:rStyle w:val="Accentuation"/>
          <w:rFonts w:ascii="Calibri" w:hAnsi="Calibri" w:cs="Calibri"/>
          <w:i w:val="0"/>
          <w:iCs w:val="0"/>
        </w:rPr>
        <w:t>u total 17</w:t>
      </w:r>
      <w:r>
        <w:rPr>
          <w:rStyle w:val="Accentuation"/>
          <w:rFonts w:ascii="Calibri" w:hAnsi="Calibri" w:cs="Calibri"/>
          <w:i w:val="0"/>
          <w:iCs w:val="0"/>
        </w:rPr>
        <w:t>2</w:t>
      </w:r>
      <w:r w:rsidR="00334C21">
        <w:rPr>
          <w:rStyle w:val="Accentuation"/>
          <w:rFonts w:ascii="Calibri" w:hAnsi="Calibri" w:cs="Calibri"/>
          <w:i w:val="0"/>
          <w:iCs w:val="0"/>
        </w:rPr>
        <w:t xml:space="preserve"> personnes </w:t>
      </w:r>
      <w:r w:rsidR="00334C21">
        <w:rPr>
          <w:rFonts w:ascii="Calibri" w:hAnsi="Calibri" w:cs="Calibri"/>
        </w:rPr>
        <w:t xml:space="preserve">nées et/ou </w:t>
      </w:r>
      <w:r>
        <w:rPr>
          <w:rFonts w:ascii="Calibri" w:hAnsi="Calibri" w:cs="Calibri"/>
        </w:rPr>
        <w:t xml:space="preserve">arrêtées et/ou habitant Nantes </w:t>
      </w:r>
      <w:r w:rsidR="00334C21">
        <w:rPr>
          <w:rFonts w:ascii="Calibri" w:hAnsi="Calibri" w:cs="Calibri"/>
        </w:rPr>
        <w:t xml:space="preserve">ont été déportées à Auschwitz.  Pour la plupart elles y ont été immédiatement assassinées, parce que juives. Moins de trente sont revenues, deux seulement parmi celles qui avaient été déportées dans le cadre de la déportation génocidaire. </w:t>
      </w:r>
    </w:p>
    <w:p w14:paraId="713B8736" w14:textId="77777777" w:rsidR="009C3662" w:rsidRDefault="009C3662" w:rsidP="009C3662">
      <w:pPr>
        <w:jc w:val="both"/>
        <w:rPr>
          <w:rStyle w:val="Accentuation"/>
          <w:rFonts w:ascii="Calibri" w:hAnsi="Calibri" w:cs="Calibri"/>
          <w:i w:val="0"/>
          <w:iCs w:val="0"/>
        </w:rPr>
      </w:pPr>
      <w:r w:rsidRPr="003B2B67">
        <w:rPr>
          <w:rStyle w:val="Accentuation"/>
          <w:rFonts w:ascii="Calibri" w:hAnsi="Calibri" w:cs="Calibri"/>
          <w:i w:val="0"/>
          <w:iCs w:val="0"/>
        </w:rPr>
        <w:t>80 ans nous séparent  de la « libération » des déportés. Si ces derniers ne sont aujourd’hui</w:t>
      </w:r>
      <w:r w:rsidR="00C27A6B">
        <w:rPr>
          <w:rStyle w:val="Accentuation"/>
          <w:rFonts w:ascii="Calibri" w:hAnsi="Calibri" w:cs="Calibri"/>
          <w:i w:val="0"/>
          <w:iCs w:val="0"/>
        </w:rPr>
        <w:t>,</w:t>
      </w:r>
      <w:r w:rsidRPr="003B2B67">
        <w:rPr>
          <w:rStyle w:val="Accentuation"/>
          <w:rFonts w:ascii="Calibri" w:hAnsi="Calibri" w:cs="Calibri"/>
          <w:i w:val="0"/>
          <w:iCs w:val="0"/>
        </w:rPr>
        <w:t xml:space="preserve"> pour la plupart</w:t>
      </w:r>
      <w:r w:rsidR="00C27A6B">
        <w:rPr>
          <w:rStyle w:val="Accentuation"/>
          <w:rFonts w:ascii="Calibri" w:hAnsi="Calibri" w:cs="Calibri"/>
          <w:i w:val="0"/>
          <w:iCs w:val="0"/>
        </w:rPr>
        <w:t>,</w:t>
      </w:r>
      <w:r w:rsidRPr="003B2B67">
        <w:rPr>
          <w:rStyle w:val="Accentuation"/>
          <w:rFonts w:ascii="Calibri" w:hAnsi="Calibri" w:cs="Calibri"/>
          <w:i w:val="0"/>
          <w:iCs w:val="0"/>
        </w:rPr>
        <w:t xml:space="preserve"> plus de ce monde, leur mémoire ne s’efface pas, </w:t>
      </w:r>
      <w:r w:rsidR="00B74208">
        <w:rPr>
          <w:rStyle w:val="Accentuation"/>
          <w:rFonts w:ascii="Calibri" w:hAnsi="Calibri" w:cs="Calibri"/>
          <w:i w:val="0"/>
          <w:iCs w:val="0"/>
        </w:rPr>
        <w:t xml:space="preserve"> </w:t>
      </w:r>
      <w:r w:rsidRPr="003B2B67">
        <w:rPr>
          <w:rStyle w:val="Accentuation"/>
          <w:rFonts w:ascii="Calibri" w:hAnsi="Calibri" w:cs="Calibri"/>
          <w:i w:val="0"/>
          <w:iCs w:val="0"/>
        </w:rPr>
        <w:t xml:space="preserve">ils </w:t>
      </w:r>
      <w:r w:rsidR="00886A34">
        <w:rPr>
          <w:rStyle w:val="Accentuation"/>
          <w:rFonts w:ascii="Calibri" w:hAnsi="Calibri" w:cs="Calibri"/>
          <w:i w:val="0"/>
          <w:iCs w:val="0"/>
        </w:rPr>
        <w:t xml:space="preserve">et elles </w:t>
      </w:r>
      <w:r w:rsidRPr="003B2B67">
        <w:rPr>
          <w:rStyle w:val="Accentuation"/>
          <w:rFonts w:ascii="Calibri" w:hAnsi="Calibri" w:cs="Calibri"/>
          <w:i w:val="0"/>
          <w:iCs w:val="0"/>
        </w:rPr>
        <w:t>nous ont parfois laissé des écrits, des témoignages oraux,  certain</w:t>
      </w:r>
      <w:r w:rsidR="00886A34">
        <w:rPr>
          <w:rStyle w:val="Accentuation"/>
          <w:rFonts w:ascii="Calibri" w:hAnsi="Calibri" w:cs="Calibri"/>
          <w:i w:val="0"/>
          <w:iCs w:val="0"/>
        </w:rPr>
        <w:t>.e</w:t>
      </w:r>
      <w:r w:rsidRPr="003B2B67">
        <w:rPr>
          <w:rStyle w:val="Accentuation"/>
          <w:rFonts w:ascii="Calibri" w:hAnsi="Calibri" w:cs="Calibri"/>
          <w:i w:val="0"/>
          <w:iCs w:val="0"/>
        </w:rPr>
        <w:t>s sont même devenu</w:t>
      </w:r>
      <w:r w:rsidR="00886A34">
        <w:rPr>
          <w:rStyle w:val="Accentuation"/>
          <w:rFonts w:ascii="Calibri" w:hAnsi="Calibri" w:cs="Calibri"/>
          <w:i w:val="0"/>
          <w:iCs w:val="0"/>
        </w:rPr>
        <w:t>.e</w:t>
      </w:r>
      <w:r w:rsidRPr="003B2B67">
        <w:rPr>
          <w:rStyle w:val="Accentuation"/>
          <w:rFonts w:ascii="Calibri" w:hAnsi="Calibri" w:cs="Calibri"/>
          <w:i w:val="0"/>
          <w:iCs w:val="0"/>
        </w:rPr>
        <w:t xml:space="preserve">s des </w:t>
      </w:r>
      <w:proofErr w:type="spellStart"/>
      <w:r w:rsidRPr="003B2B67">
        <w:rPr>
          <w:rStyle w:val="Accentuation"/>
          <w:rFonts w:ascii="Calibri" w:hAnsi="Calibri" w:cs="Calibri"/>
          <w:i w:val="0"/>
          <w:iCs w:val="0"/>
        </w:rPr>
        <w:t>historien</w:t>
      </w:r>
      <w:r w:rsidR="00886A34">
        <w:rPr>
          <w:rStyle w:val="Accentuation"/>
          <w:rFonts w:ascii="Calibri" w:hAnsi="Calibri" w:cs="Calibri"/>
          <w:i w:val="0"/>
          <w:iCs w:val="0"/>
        </w:rPr>
        <w:t>.ne</w:t>
      </w:r>
      <w:r w:rsidRPr="003B2B67">
        <w:rPr>
          <w:rStyle w:val="Accentuation"/>
          <w:rFonts w:ascii="Calibri" w:hAnsi="Calibri" w:cs="Calibri"/>
          <w:i w:val="0"/>
          <w:iCs w:val="0"/>
        </w:rPr>
        <w:t>s</w:t>
      </w:r>
      <w:proofErr w:type="spellEnd"/>
      <w:r w:rsidRPr="003B2B67">
        <w:rPr>
          <w:rStyle w:val="Accentuation"/>
          <w:rFonts w:ascii="Calibri" w:hAnsi="Calibri" w:cs="Calibri"/>
          <w:i w:val="0"/>
          <w:iCs w:val="0"/>
        </w:rPr>
        <w:t xml:space="preserve"> de la déportation. Les années passées  n’effacent pas l’histoire de la déportation, le t</w:t>
      </w:r>
      <w:r w:rsidR="00886A34">
        <w:rPr>
          <w:rStyle w:val="Accentuation"/>
          <w:rFonts w:ascii="Calibri" w:hAnsi="Calibri" w:cs="Calibri"/>
          <w:i w:val="0"/>
          <w:iCs w:val="0"/>
        </w:rPr>
        <w:t>emps  qui s’écoule est un allié</w:t>
      </w:r>
      <w:r w:rsidR="00EF34FF">
        <w:rPr>
          <w:rStyle w:val="Accentuation"/>
          <w:rFonts w:ascii="Calibri" w:hAnsi="Calibri" w:cs="Calibri"/>
          <w:i w:val="0"/>
          <w:iCs w:val="0"/>
        </w:rPr>
        <w:t xml:space="preserve"> pour l’H</w:t>
      </w:r>
      <w:r w:rsidRPr="003B2B67">
        <w:rPr>
          <w:rStyle w:val="Accentuation"/>
          <w:rFonts w:ascii="Calibri" w:hAnsi="Calibri" w:cs="Calibri"/>
          <w:i w:val="0"/>
          <w:iCs w:val="0"/>
        </w:rPr>
        <w:t xml:space="preserve">istoire,  les archives s’ouvrent pour les </w:t>
      </w:r>
      <w:proofErr w:type="spellStart"/>
      <w:r w:rsidRPr="003B2B67">
        <w:rPr>
          <w:rStyle w:val="Accentuation"/>
          <w:rFonts w:ascii="Calibri" w:hAnsi="Calibri" w:cs="Calibri"/>
          <w:i w:val="0"/>
          <w:iCs w:val="0"/>
        </w:rPr>
        <w:t>historien</w:t>
      </w:r>
      <w:r w:rsidR="00886A34">
        <w:rPr>
          <w:rStyle w:val="Accentuation"/>
          <w:rFonts w:ascii="Calibri" w:hAnsi="Calibri" w:cs="Calibri"/>
          <w:i w:val="0"/>
          <w:iCs w:val="0"/>
        </w:rPr>
        <w:t>.ne</w:t>
      </w:r>
      <w:r w:rsidRPr="003B2B67">
        <w:rPr>
          <w:rStyle w:val="Accentuation"/>
          <w:rFonts w:ascii="Calibri" w:hAnsi="Calibri" w:cs="Calibri"/>
          <w:i w:val="0"/>
          <w:iCs w:val="0"/>
        </w:rPr>
        <w:t>s</w:t>
      </w:r>
      <w:proofErr w:type="spellEnd"/>
      <w:r w:rsidRPr="003B2B67">
        <w:rPr>
          <w:rStyle w:val="Accentuation"/>
          <w:rFonts w:ascii="Calibri" w:hAnsi="Calibri" w:cs="Calibri"/>
          <w:i w:val="0"/>
          <w:iCs w:val="0"/>
        </w:rPr>
        <w:t xml:space="preserve">, les </w:t>
      </w:r>
      <w:proofErr w:type="spellStart"/>
      <w:r w:rsidRPr="003B2B67">
        <w:rPr>
          <w:rStyle w:val="Accentuation"/>
          <w:rFonts w:ascii="Calibri" w:hAnsi="Calibri" w:cs="Calibri"/>
          <w:i w:val="0"/>
          <w:iCs w:val="0"/>
        </w:rPr>
        <w:t>chercheur</w:t>
      </w:r>
      <w:r w:rsidR="00886A34">
        <w:rPr>
          <w:rStyle w:val="Accentuation"/>
          <w:rFonts w:ascii="Calibri" w:hAnsi="Calibri" w:cs="Calibri"/>
          <w:i w:val="0"/>
          <w:iCs w:val="0"/>
        </w:rPr>
        <w:t>.euse</w:t>
      </w:r>
      <w:r w:rsidR="00EF34FF">
        <w:rPr>
          <w:rStyle w:val="Accentuation"/>
          <w:rFonts w:ascii="Calibri" w:hAnsi="Calibri" w:cs="Calibri"/>
          <w:i w:val="0"/>
          <w:iCs w:val="0"/>
        </w:rPr>
        <w:t>s</w:t>
      </w:r>
      <w:proofErr w:type="spellEnd"/>
      <w:r w:rsidR="00EF34FF">
        <w:rPr>
          <w:rStyle w:val="Accentuation"/>
          <w:rFonts w:ascii="Calibri" w:hAnsi="Calibri" w:cs="Calibri"/>
          <w:i w:val="0"/>
          <w:iCs w:val="0"/>
        </w:rPr>
        <w:t xml:space="preserve"> et</w:t>
      </w:r>
      <w:r w:rsidRPr="003B2B67">
        <w:rPr>
          <w:rStyle w:val="Accentuation"/>
          <w:rFonts w:ascii="Calibri" w:hAnsi="Calibri" w:cs="Calibri"/>
          <w:i w:val="0"/>
          <w:iCs w:val="0"/>
        </w:rPr>
        <w:t xml:space="preserve"> les fondations qui œuvrent pour une meilleure compréhension et connaissan</w:t>
      </w:r>
      <w:r w:rsidR="00EF34FF">
        <w:rPr>
          <w:rStyle w:val="Accentuation"/>
          <w:rFonts w:ascii="Calibri" w:hAnsi="Calibri" w:cs="Calibri"/>
          <w:i w:val="0"/>
          <w:iCs w:val="0"/>
        </w:rPr>
        <w:t>ce de ce phénomène unique de l’H</w:t>
      </w:r>
      <w:r w:rsidRPr="003B2B67">
        <w:rPr>
          <w:rStyle w:val="Accentuation"/>
          <w:rFonts w:ascii="Calibri" w:hAnsi="Calibri" w:cs="Calibri"/>
          <w:i w:val="0"/>
          <w:iCs w:val="0"/>
        </w:rPr>
        <w:t xml:space="preserve">istoire qu’est la déportation nazie. </w:t>
      </w:r>
    </w:p>
    <w:p w14:paraId="13BF2392" w14:textId="77777777" w:rsidR="00334C21" w:rsidRDefault="00334C21" w:rsidP="009C3662">
      <w:pPr>
        <w:jc w:val="both"/>
        <w:rPr>
          <w:rStyle w:val="Accentuation"/>
          <w:rFonts w:ascii="Calibri" w:hAnsi="Calibri" w:cs="Calibri"/>
          <w:i w:val="0"/>
          <w:iCs w:val="0"/>
        </w:rPr>
      </w:pPr>
    </w:p>
    <w:p w14:paraId="26C462BF" w14:textId="77777777" w:rsidR="002D389B" w:rsidRPr="00EF34FF" w:rsidRDefault="002D389B" w:rsidP="009C3662">
      <w:pPr>
        <w:jc w:val="both"/>
        <w:rPr>
          <w:rStyle w:val="Accentuation"/>
          <w:rFonts w:ascii="Calibri" w:hAnsi="Calibri" w:cs="Calibri"/>
          <w:b/>
          <w:i w:val="0"/>
          <w:iCs w:val="0"/>
        </w:rPr>
      </w:pPr>
      <w:r w:rsidRPr="00EF34FF">
        <w:rPr>
          <w:rStyle w:val="Accentuation"/>
          <w:rFonts w:ascii="Calibri" w:hAnsi="Calibri" w:cs="Calibri"/>
          <w:b/>
          <w:i w:val="0"/>
          <w:iCs w:val="0"/>
        </w:rPr>
        <w:t xml:space="preserve">Références : </w:t>
      </w:r>
    </w:p>
    <w:p w14:paraId="570CF088" w14:textId="77777777" w:rsidR="002D389B" w:rsidRDefault="00E56CDC" w:rsidP="009C3662">
      <w:pPr>
        <w:jc w:val="both"/>
        <w:rPr>
          <w:rStyle w:val="Accentuation"/>
          <w:rFonts w:ascii="Calibri" w:hAnsi="Calibri" w:cs="Calibri"/>
          <w:i w:val="0"/>
          <w:iCs w:val="0"/>
        </w:rPr>
      </w:pPr>
      <w:r>
        <w:rPr>
          <w:rStyle w:val="Accentuation"/>
          <w:rFonts w:ascii="Calibri" w:hAnsi="Calibri" w:cs="Calibri"/>
          <w:i w:val="0"/>
          <w:iCs w:val="0"/>
        </w:rPr>
        <w:t xml:space="preserve">Mémorial des déporté.es de Loire-Inférieure : </w:t>
      </w:r>
      <w:hyperlink r:id="rId8" w:history="1">
        <w:r w:rsidRPr="00A755BC">
          <w:rPr>
            <w:rStyle w:val="Lienhypertexte"/>
            <w:rFonts w:ascii="Calibri" w:hAnsi="Calibri" w:cs="Calibri"/>
          </w:rPr>
          <w:t>https://afmd44.org/</w:t>
        </w:r>
      </w:hyperlink>
      <w:r>
        <w:rPr>
          <w:rStyle w:val="Accentuation"/>
          <w:rFonts w:ascii="Calibri" w:hAnsi="Calibri" w:cs="Calibri"/>
          <w:i w:val="0"/>
          <w:iCs w:val="0"/>
        </w:rPr>
        <w:t xml:space="preserve"> </w:t>
      </w:r>
    </w:p>
    <w:p w14:paraId="2674859F" w14:textId="77777777" w:rsidR="002D389B" w:rsidRDefault="002D389B" w:rsidP="009C3662">
      <w:pPr>
        <w:jc w:val="both"/>
        <w:rPr>
          <w:rStyle w:val="Accentuation"/>
          <w:rFonts w:ascii="Calibri" w:hAnsi="Calibri" w:cs="Calibri"/>
          <w:i w:val="0"/>
          <w:iCs w:val="0"/>
        </w:rPr>
      </w:pPr>
      <w:r>
        <w:rPr>
          <w:rStyle w:val="Accentuation"/>
          <w:rFonts w:ascii="Calibri" w:hAnsi="Calibri" w:cs="Calibri"/>
          <w:i w:val="0"/>
          <w:iCs w:val="0"/>
        </w:rPr>
        <w:t>Livre mémorial de la Fondation pour la Mémoire de la Déportation</w:t>
      </w:r>
      <w:r w:rsidR="00E56CDC">
        <w:rPr>
          <w:rStyle w:val="Accentuation"/>
          <w:rFonts w:ascii="Calibri" w:hAnsi="Calibri" w:cs="Calibri"/>
          <w:i w:val="0"/>
          <w:iCs w:val="0"/>
        </w:rPr>
        <w:t xml:space="preserve"> : </w:t>
      </w:r>
      <w:hyperlink r:id="rId9" w:history="1">
        <w:r w:rsidR="00E56CDC" w:rsidRPr="00A755BC">
          <w:rPr>
            <w:rStyle w:val="Lienhypertexte"/>
            <w:rFonts w:ascii="Calibri" w:hAnsi="Calibri" w:cs="Calibri"/>
          </w:rPr>
          <w:t>http://www.bddm.org/</w:t>
        </w:r>
      </w:hyperlink>
      <w:r w:rsidR="00E56CDC">
        <w:rPr>
          <w:rStyle w:val="Accentuation"/>
          <w:rFonts w:ascii="Calibri" w:hAnsi="Calibri" w:cs="Calibri"/>
          <w:i w:val="0"/>
          <w:iCs w:val="0"/>
        </w:rPr>
        <w:t xml:space="preserve"> </w:t>
      </w:r>
    </w:p>
    <w:p w14:paraId="64B5E768" w14:textId="317B7DB0" w:rsidR="004D56F2" w:rsidRDefault="008D70EF" w:rsidP="009C3662">
      <w:pPr>
        <w:jc w:val="both"/>
        <w:rPr>
          <w:rStyle w:val="Accentuation"/>
          <w:rFonts w:ascii="Calibri" w:hAnsi="Calibri" w:cs="Calibri"/>
          <w:i w:val="0"/>
          <w:iCs w:val="0"/>
        </w:rPr>
      </w:pPr>
      <w:r w:rsidRPr="008D70EF">
        <w:rPr>
          <w:rStyle w:val="Accentuation"/>
          <w:rFonts w:ascii="Calibri" w:hAnsi="Calibri" w:cs="Calibri"/>
          <w:iCs w:val="0"/>
        </w:rPr>
        <w:t>Mémorial des Français non-juifs déportés à Auschwitz, Birkenau et Monowitz</w:t>
      </w:r>
      <w:r>
        <w:rPr>
          <w:rStyle w:val="Accentuation"/>
          <w:rFonts w:ascii="Calibri" w:hAnsi="Calibri" w:cs="Calibri"/>
          <w:i w:val="0"/>
          <w:iCs w:val="0"/>
        </w:rPr>
        <w:t xml:space="preserve">, Henry Clogenson et Paul Le Goupil, publication à compte d’auteurs. </w:t>
      </w:r>
    </w:p>
    <w:p w14:paraId="11F0AB8C" w14:textId="050A5A10" w:rsidR="004D56F2" w:rsidRDefault="004D56F2" w:rsidP="009C3662">
      <w:pPr>
        <w:jc w:val="both"/>
        <w:rPr>
          <w:rStyle w:val="Accentuation"/>
          <w:rFonts w:ascii="Calibri" w:hAnsi="Calibri" w:cs="Calibri"/>
          <w:i w:val="0"/>
          <w:iCs w:val="0"/>
        </w:rPr>
      </w:pPr>
      <w:r w:rsidRPr="00A60427">
        <w:rPr>
          <w:rFonts w:ascii="Times New Roman" w:eastAsia="Times New Roman" w:hAnsi="Times New Roman" w:cs="Times New Roman"/>
          <w:kern w:val="0"/>
          <w:sz w:val="24"/>
          <w:szCs w:val="24"/>
        </w:rPr>
        <w:t>Claudine Cardon-Hamet, Triangles rouges à Auschwitz.</w:t>
      </w:r>
    </w:p>
    <w:p w14:paraId="5A3CDDDA" w14:textId="77777777" w:rsidR="008D70EF" w:rsidRDefault="00E56CDC" w:rsidP="009C3662">
      <w:pPr>
        <w:jc w:val="both"/>
        <w:rPr>
          <w:rStyle w:val="Accentuation"/>
          <w:rFonts w:ascii="Calibri" w:hAnsi="Calibri" w:cs="Calibri"/>
          <w:i w:val="0"/>
          <w:iCs w:val="0"/>
        </w:rPr>
      </w:pPr>
      <w:r>
        <w:rPr>
          <w:rStyle w:val="Accentuation"/>
          <w:rFonts w:ascii="Calibri" w:hAnsi="Calibri" w:cs="Calibri"/>
          <w:i w:val="0"/>
          <w:iCs w:val="0"/>
        </w:rPr>
        <w:t xml:space="preserve">Enseigner l’histoire de la Shoah ; Etude de  cas, le complexe d’Auschwitz-Birkenau (1940-1945) : </w:t>
      </w:r>
      <w:hyperlink r:id="rId10" w:history="1">
        <w:r w:rsidRPr="00A755BC">
          <w:rPr>
            <w:rStyle w:val="Lienhypertexte"/>
            <w:rFonts w:ascii="Calibri" w:hAnsi="Calibri" w:cs="Calibri"/>
          </w:rPr>
          <w:t>http://www.enseigner-histoire-shoah.org/outils-et-ressources/fiches-thematiques/les-grandes-etapes-de-la-shoah-1939-1945/etude-de-cas-le-complexe-dauschwitz-birkenau-1940-1945.html</w:t>
        </w:r>
      </w:hyperlink>
      <w:r>
        <w:rPr>
          <w:rStyle w:val="Accentuation"/>
          <w:rFonts w:ascii="Calibri" w:hAnsi="Calibri" w:cs="Calibri"/>
          <w:i w:val="0"/>
          <w:iCs w:val="0"/>
        </w:rPr>
        <w:t xml:space="preserve"> </w:t>
      </w:r>
    </w:p>
    <w:p w14:paraId="6C17D334" w14:textId="77777777" w:rsidR="002D389B" w:rsidRPr="003B2B67" w:rsidRDefault="00EF7C8F" w:rsidP="006F40EF">
      <w:pPr>
        <w:tabs>
          <w:tab w:val="left" w:pos="6450"/>
        </w:tabs>
        <w:jc w:val="both"/>
        <w:rPr>
          <w:rStyle w:val="Accentuation"/>
          <w:rFonts w:ascii="Calibri" w:hAnsi="Calibri" w:cs="Calibri"/>
          <w:i w:val="0"/>
          <w:iCs w:val="0"/>
        </w:rPr>
      </w:pPr>
      <w:r>
        <w:rPr>
          <w:rStyle w:val="Accentuation"/>
          <w:rFonts w:ascii="Calibri" w:hAnsi="Calibri" w:cs="Calibri"/>
          <w:i w:val="0"/>
          <w:iCs w:val="0"/>
        </w:rPr>
        <w:t xml:space="preserve">N.B. : </w:t>
      </w:r>
      <w:r w:rsidRPr="00EF7C8F">
        <w:rPr>
          <w:rStyle w:val="Accentuation"/>
          <w:rFonts w:ascii="Calibri" w:hAnsi="Calibri" w:cs="Calibri"/>
          <w:i w:val="0"/>
          <w:iCs w:val="0"/>
        </w:rPr>
        <w:t xml:space="preserve">Cet article </w:t>
      </w:r>
      <w:r>
        <w:rPr>
          <w:rStyle w:val="Accentuation"/>
          <w:rFonts w:ascii="Calibri" w:hAnsi="Calibri" w:cs="Calibri"/>
          <w:i w:val="0"/>
          <w:iCs w:val="0"/>
        </w:rPr>
        <w:t>est également</w:t>
      </w:r>
      <w:r w:rsidRPr="00EF7C8F">
        <w:rPr>
          <w:rStyle w:val="Accentuation"/>
          <w:rFonts w:ascii="Calibri" w:hAnsi="Calibri" w:cs="Calibri"/>
          <w:i w:val="0"/>
          <w:iCs w:val="0"/>
        </w:rPr>
        <w:t xml:space="preserve"> consultable sur le site afmd44.org à partir du menu dans Publications.</w:t>
      </w:r>
    </w:p>
    <w:sectPr w:rsidR="002D389B" w:rsidRPr="003B2B67" w:rsidSect="0040029A">
      <w:pgSz w:w="11906" w:h="16838"/>
      <w:pgMar w:top="993"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BA5C5" w14:textId="77777777" w:rsidR="00303B3A" w:rsidRDefault="00303B3A" w:rsidP="00C37A4E">
      <w:pPr>
        <w:spacing w:after="0" w:line="240" w:lineRule="auto"/>
      </w:pPr>
      <w:r>
        <w:separator/>
      </w:r>
    </w:p>
  </w:endnote>
  <w:endnote w:type="continuationSeparator" w:id="0">
    <w:p w14:paraId="658249C2" w14:textId="77777777" w:rsidR="00303B3A" w:rsidRDefault="00303B3A" w:rsidP="00C37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91929" w14:textId="77777777" w:rsidR="00303B3A" w:rsidRDefault="00303B3A" w:rsidP="00C37A4E">
      <w:pPr>
        <w:spacing w:after="0" w:line="240" w:lineRule="auto"/>
      </w:pPr>
      <w:r>
        <w:separator/>
      </w:r>
    </w:p>
  </w:footnote>
  <w:footnote w:type="continuationSeparator" w:id="0">
    <w:p w14:paraId="76909229" w14:textId="77777777" w:rsidR="00303B3A" w:rsidRDefault="00303B3A" w:rsidP="00C37A4E">
      <w:pPr>
        <w:spacing w:after="0" w:line="240" w:lineRule="auto"/>
      </w:pPr>
      <w:r>
        <w:continuationSeparator/>
      </w:r>
    </w:p>
  </w:footnote>
  <w:footnote w:id="1">
    <w:p w14:paraId="70C44D7F" w14:textId="77777777" w:rsidR="00C37A4E" w:rsidRDefault="00C37A4E">
      <w:pPr>
        <w:pStyle w:val="Notedebasdepage"/>
      </w:pPr>
      <w:r>
        <w:rPr>
          <w:rStyle w:val="Appelnotedebasdep"/>
        </w:rPr>
        <w:footnoteRef/>
      </w:r>
      <w:r>
        <w:t xml:space="preserve"> </w:t>
      </w:r>
      <w:hyperlink r:id="rId1" w:tooltip="Rudolf Höss" w:history="1">
        <w:r>
          <w:rPr>
            <w:rStyle w:val="Lienhypertexte"/>
          </w:rPr>
          <w:t>Rudolf Höss</w:t>
        </w:r>
      </w:hyperlink>
      <w:r>
        <w:rPr>
          <w:rStyle w:val="reference-text"/>
        </w:rPr>
        <w:t xml:space="preserve">, </w:t>
      </w:r>
      <w:r>
        <w:rPr>
          <w:rStyle w:val="reference-text"/>
          <w:i/>
          <w:iCs/>
        </w:rPr>
        <w:t>Le Commandant d'Auschwitz parle</w:t>
      </w:r>
      <w:r>
        <w:rPr>
          <w:rStyle w:val="reference-text"/>
        </w:rPr>
        <w:t>, La Découverte, 2004, 268 p. (</w:t>
      </w:r>
      <w:hyperlink r:id="rId2" w:tooltip="International Standard Book Number" w:history="1">
        <w:r>
          <w:rPr>
            <w:rStyle w:val="Lienhypertexte"/>
          </w:rPr>
          <w:t>ISBN</w:t>
        </w:r>
      </w:hyperlink>
      <w:r>
        <w:rPr>
          <w:rStyle w:val="reference-text"/>
        </w:rPr>
        <w:t> </w:t>
      </w:r>
      <w:hyperlink r:id="rId3" w:tooltip="Spécial:Ouvrages de référence/9782707144997" w:history="1">
        <w:r>
          <w:rPr>
            <w:rStyle w:val="nowrap"/>
            <w:color w:val="0000FF"/>
            <w:u w:val="single"/>
          </w:rPr>
          <w:t>9782707144997</w:t>
        </w:r>
      </w:hyperlink>
      <w:r>
        <w:rPr>
          <w:rStyle w:val="reference-text"/>
        </w:rPr>
        <w:t>) p. 177.</w:t>
      </w:r>
    </w:p>
  </w:footnote>
  <w:footnote w:id="2">
    <w:p w14:paraId="35DDF607" w14:textId="77777777" w:rsidR="00C37A4E" w:rsidRDefault="00C37A4E">
      <w:pPr>
        <w:pStyle w:val="Notedebasdepage"/>
      </w:pPr>
      <w:r>
        <w:rPr>
          <w:rStyle w:val="Appelnotedebasdep"/>
        </w:rPr>
        <w:footnoteRef/>
      </w:r>
      <w:r>
        <w:t xml:space="preserve"> </w:t>
      </w:r>
      <w:hyperlink r:id="rId4" w:history="1">
        <w:r w:rsidRPr="00A30800">
          <w:rPr>
            <w:rStyle w:val="Lienhypertexte"/>
          </w:rPr>
          <w:t>http://www.enseigner-histoire-shoah.org/outils-et-ressources/fiches-thematiques/les-grandes-etapes-de-la-shoah-1939-1945/etude-de-cas-le-complexe-dauschwitz-birkenau-1940-1945.html</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2DD8"/>
    <w:rsid w:val="00001CF9"/>
    <w:rsid w:val="000247B9"/>
    <w:rsid w:val="000576B2"/>
    <w:rsid w:val="000622DC"/>
    <w:rsid w:val="000745F1"/>
    <w:rsid w:val="00090EF9"/>
    <w:rsid w:val="00096A73"/>
    <w:rsid w:val="000A0491"/>
    <w:rsid w:val="000A21F0"/>
    <w:rsid w:val="000C1B7A"/>
    <w:rsid w:val="000C500E"/>
    <w:rsid w:val="000F517C"/>
    <w:rsid w:val="001030C3"/>
    <w:rsid w:val="001033A1"/>
    <w:rsid w:val="001311E8"/>
    <w:rsid w:val="00170CCF"/>
    <w:rsid w:val="00196F9E"/>
    <w:rsid w:val="001A6622"/>
    <w:rsid w:val="001C0986"/>
    <w:rsid w:val="0021301C"/>
    <w:rsid w:val="002457B9"/>
    <w:rsid w:val="002717B6"/>
    <w:rsid w:val="002914AC"/>
    <w:rsid w:val="002947C8"/>
    <w:rsid w:val="002A2BE5"/>
    <w:rsid w:val="002D389B"/>
    <w:rsid w:val="002D4920"/>
    <w:rsid w:val="00303B3A"/>
    <w:rsid w:val="00334C21"/>
    <w:rsid w:val="00382B96"/>
    <w:rsid w:val="003A5C23"/>
    <w:rsid w:val="003B2B67"/>
    <w:rsid w:val="003D4EE3"/>
    <w:rsid w:val="003E12D5"/>
    <w:rsid w:val="003F21D2"/>
    <w:rsid w:val="0040029A"/>
    <w:rsid w:val="004053FF"/>
    <w:rsid w:val="00413B41"/>
    <w:rsid w:val="0045210F"/>
    <w:rsid w:val="00470746"/>
    <w:rsid w:val="00481F6E"/>
    <w:rsid w:val="004B3BBD"/>
    <w:rsid w:val="004C2E5F"/>
    <w:rsid w:val="004D1C5F"/>
    <w:rsid w:val="004D56F2"/>
    <w:rsid w:val="00512DD8"/>
    <w:rsid w:val="005167D4"/>
    <w:rsid w:val="00557BAF"/>
    <w:rsid w:val="005A38FC"/>
    <w:rsid w:val="005C328C"/>
    <w:rsid w:val="005D0055"/>
    <w:rsid w:val="005E49CF"/>
    <w:rsid w:val="0062262C"/>
    <w:rsid w:val="00624607"/>
    <w:rsid w:val="006874D9"/>
    <w:rsid w:val="006E5DD8"/>
    <w:rsid w:val="006F40EF"/>
    <w:rsid w:val="00701401"/>
    <w:rsid w:val="00712DA5"/>
    <w:rsid w:val="00732A97"/>
    <w:rsid w:val="007336CE"/>
    <w:rsid w:val="00746360"/>
    <w:rsid w:val="007A3AA9"/>
    <w:rsid w:val="007E396B"/>
    <w:rsid w:val="007E476A"/>
    <w:rsid w:val="00886A34"/>
    <w:rsid w:val="008D70EF"/>
    <w:rsid w:val="008E327B"/>
    <w:rsid w:val="008E613D"/>
    <w:rsid w:val="0092079C"/>
    <w:rsid w:val="009256A1"/>
    <w:rsid w:val="00927905"/>
    <w:rsid w:val="00964C9D"/>
    <w:rsid w:val="00974D65"/>
    <w:rsid w:val="00977015"/>
    <w:rsid w:val="009977CD"/>
    <w:rsid w:val="009C3662"/>
    <w:rsid w:val="00A03D15"/>
    <w:rsid w:val="00A11631"/>
    <w:rsid w:val="00A535FB"/>
    <w:rsid w:val="00A73908"/>
    <w:rsid w:val="00AA63C0"/>
    <w:rsid w:val="00AF30A0"/>
    <w:rsid w:val="00B27853"/>
    <w:rsid w:val="00B31803"/>
    <w:rsid w:val="00B74208"/>
    <w:rsid w:val="00BA0B59"/>
    <w:rsid w:val="00BC4D9A"/>
    <w:rsid w:val="00C27A6B"/>
    <w:rsid w:val="00C37A4E"/>
    <w:rsid w:val="00C443D9"/>
    <w:rsid w:val="00C95B60"/>
    <w:rsid w:val="00CC42E7"/>
    <w:rsid w:val="00CD1688"/>
    <w:rsid w:val="00D1777C"/>
    <w:rsid w:val="00D335D3"/>
    <w:rsid w:val="00D94A58"/>
    <w:rsid w:val="00DA57FA"/>
    <w:rsid w:val="00DC2FDF"/>
    <w:rsid w:val="00DD33A8"/>
    <w:rsid w:val="00E05849"/>
    <w:rsid w:val="00E131A0"/>
    <w:rsid w:val="00E15263"/>
    <w:rsid w:val="00E22AA9"/>
    <w:rsid w:val="00E4656F"/>
    <w:rsid w:val="00E56CDC"/>
    <w:rsid w:val="00EA2769"/>
    <w:rsid w:val="00ED5E66"/>
    <w:rsid w:val="00EF34FF"/>
    <w:rsid w:val="00EF7C8F"/>
    <w:rsid w:val="00F012D6"/>
    <w:rsid w:val="00F265AB"/>
    <w:rsid w:val="00F27EB2"/>
    <w:rsid w:val="00F615A8"/>
    <w:rsid w:val="00FA38F6"/>
    <w:rsid w:val="00FB62BC"/>
    <w:rsid w:val="00FB6E0A"/>
    <w:rsid w:val="00FC7E53"/>
    <w:rsid w:val="00FE47D9"/>
    <w:rsid w:val="00FF29C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0EBAF"/>
  <w15:docId w15:val="{136F7AE3-FC4A-4BE8-9AA6-207B16BD5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1A0"/>
  </w:style>
  <w:style w:type="paragraph" w:styleId="Titre1">
    <w:name w:val="heading 1"/>
    <w:basedOn w:val="Normal"/>
    <w:next w:val="Normal"/>
    <w:link w:val="Titre1Car"/>
    <w:uiPriority w:val="9"/>
    <w:qFormat/>
    <w:rsid w:val="00512D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512D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12DD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12DD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12DD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12DD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12DD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12DD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12DD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12DD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512DD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12DD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12DD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12DD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12DD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12DD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12DD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12DD8"/>
    <w:rPr>
      <w:rFonts w:eastAsiaTheme="majorEastAsia" w:cstheme="majorBidi"/>
      <w:color w:val="272727" w:themeColor="text1" w:themeTint="D8"/>
    </w:rPr>
  </w:style>
  <w:style w:type="paragraph" w:styleId="Titre">
    <w:name w:val="Title"/>
    <w:basedOn w:val="Normal"/>
    <w:next w:val="Normal"/>
    <w:link w:val="TitreCar"/>
    <w:uiPriority w:val="10"/>
    <w:qFormat/>
    <w:rsid w:val="00512D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12DD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12DD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12DD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12DD8"/>
    <w:pPr>
      <w:spacing w:before="160"/>
      <w:jc w:val="center"/>
    </w:pPr>
    <w:rPr>
      <w:i/>
      <w:iCs/>
      <w:color w:val="404040" w:themeColor="text1" w:themeTint="BF"/>
    </w:rPr>
  </w:style>
  <w:style w:type="character" w:customStyle="1" w:styleId="CitationCar">
    <w:name w:val="Citation Car"/>
    <w:basedOn w:val="Policepardfaut"/>
    <w:link w:val="Citation"/>
    <w:uiPriority w:val="29"/>
    <w:rsid w:val="00512DD8"/>
    <w:rPr>
      <w:i/>
      <w:iCs/>
      <w:color w:val="404040" w:themeColor="text1" w:themeTint="BF"/>
    </w:rPr>
  </w:style>
  <w:style w:type="paragraph" w:styleId="Paragraphedeliste">
    <w:name w:val="List Paragraph"/>
    <w:basedOn w:val="Normal"/>
    <w:uiPriority w:val="34"/>
    <w:qFormat/>
    <w:rsid w:val="00512DD8"/>
    <w:pPr>
      <w:ind w:left="720"/>
      <w:contextualSpacing/>
    </w:pPr>
  </w:style>
  <w:style w:type="character" w:styleId="Accentuationintense">
    <w:name w:val="Intense Emphasis"/>
    <w:basedOn w:val="Policepardfaut"/>
    <w:uiPriority w:val="21"/>
    <w:qFormat/>
    <w:rsid w:val="00512DD8"/>
    <w:rPr>
      <w:i/>
      <w:iCs/>
      <w:color w:val="0F4761" w:themeColor="accent1" w:themeShade="BF"/>
    </w:rPr>
  </w:style>
  <w:style w:type="paragraph" w:styleId="Citationintense">
    <w:name w:val="Intense Quote"/>
    <w:basedOn w:val="Normal"/>
    <w:next w:val="Normal"/>
    <w:link w:val="CitationintenseCar"/>
    <w:uiPriority w:val="30"/>
    <w:qFormat/>
    <w:rsid w:val="00512D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12DD8"/>
    <w:rPr>
      <w:i/>
      <w:iCs/>
      <w:color w:val="0F4761" w:themeColor="accent1" w:themeShade="BF"/>
    </w:rPr>
  </w:style>
  <w:style w:type="character" w:styleId="Rfrenceintense">
    <w:name w:val="Intense Reference"/>
    <w:basedOn w:val="Policepardfaut"/>
    <w:uiPriority w:val="32"/>
    <w:qFormat/>
    <w:rsid w:val="00512DD8"/>
    <w:rPr>
      <w:b/>
      <w:bCs/>
      <w:smallCaps/>
      <w:color w:val="0F4761" w:themeColor="accent1" w:themeShade="BF"/>
      <w:spacing w:val="5"/>
    </w:rPr>
  </w:style>
  <w:style w:type="character" w:styleId="Accentuation">
    <w:name w:val="Emphasis"/>
    <w:basedOn w:val="Policepardfaut"/>
    <w:uiPriority w:val="20"/>
    <w:qFormat/>
    <w:rsid w:val="001033A1"/>
    <w:rPr>
      <w:i/>
      <w:iCs/>
    </w:rPr>
  </w:style>
  <w:style w:type="paragraph" w:styleId="NormalWeb">
    <w:name w:val="Normal (Web)"/>
    <w:basedOn w:val="Normal"/>
    <w:uiPriority w:val="99"/>
    <w:semiHidden/>
    <w:unhideWhenUsed/>
    <w:rsid w:val="000A0491"/>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lev">
    <w:name w:val="Strong"/>
    <w:basedOn w:val="Policepardfaut"/>
    <w:uiPriority w:val="22"/>
    <w:qFormat/>
    <w:rsid w:val="0092079C"/>
    <w:rPr>
      <w:b/>
      <w:bCs/>
    </w:rPr>
  </w:style>
  <w:style w:type="paragraph" w:styleId="Textedebulles">
    <w:name w:val="Balloon Text"/>
    <w:basedOn w:val="Normal"/>
    <w:link w:val="TextedebullesCar"/>
    <w:uiPriority w:val="99"/>
    <w:semiHidden/>
    <w:unhideWhenUsed/>
    <w:rsid w:val="00DA57F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A57FA"/>
    <w:rPr>
      <w:rFonts w:ascii="Tahoma" w:hAnsi="Tahoma" w:cs="Tahoma"/>
      <w:sz w:val="16"/>
      <w:szCs w:val="16"/>
    </w:rPr>
  </w:style>
  <w:style w:type="paragraph" w:styleId="Notedebasdepage">
    <w:name w:val="footnote text"/>
    <w:basedOn w:val="Normal"/>
    <w:link w:val="NotedebasdepageCar"/>
    <w:uiPriority w:val="99"/>
    <w:semiHidden/>
    <w:unhideWhenUsed/>
    <w:rsid w:val="00C37A4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37A4E"/>
    <w:rPr>
      <w:sz w:val="20"/>
      <w:szCs w:val="20"/>
    </w:rPr>
  </w:style>
  <w:style w:type="character" w:styleId="Appelnotedebasdep">
    <w:name w:val="footnote reference"/>
    <w:basedOn w:val="Policepardfaut"/>
    <w:uiPriority w:val="99"/>
    <w:semiHidden/>
    <w:unhideWhenUsed/>
    <w:rsid w:val="00C37A4E"/>
    <w:rPr>
      <w:vertAlign w:val="superscript"/>
    </w:rPr>
  </w:style>
  <w:style w:type="character" w:customStyle="1" w:styleId="reference-text">
    <w:name w:val="reference-text"/>
    <w:basedOn w:val="Policepardfaut"/>
    <w:rsid w:val="00C37A4E"/>
  </w:style>
  <w:style w:type="character" w:styleId="Lienhypertexte">
    <w:name w:val="Hyperlink"/>
    <w:basedOn w:val="Policepardfaut"/>
    <w:uiPriority w:val="99"/>
    <w:unhideWhenUsed/>
    <w:rsid w:val="00C37A4E"/>
    <w:rPr>
      <w:color w:val="0000FF"/>
      <w:u w:val="single"/>
    </w:rPr>
  </w:style>
  <w:style w:type="character" w:customStyle="1" w:styleId="nowrap">
    <w:name w:val="nowrap"/>
    <w:basedOn w:val="Policepardfaut"/>
    <w:rsid w:val="00C37A4E"/>
  </w:style>
  <w:style w:type="character" w:styleId="Lienhypertextesuivivisit">
    <w:name w:val="FollowedHyperlink"/>
    <w:basedOn w:val="Policepardfaut"/>
    <w:uiPriority w:val="99"/>
    <w:semiHidden/>
    <w:unhideWhenUsed/>
    <w:rsid w:val="00E56CD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757617">
      <w:bodyDiv w:val="1"/>
      <w:marLeft w:val="0"/>
      <w:marRight w:val="0"/>
      <w:marTop w:val="0"/>
      <w:marBottom w:val="0"/>
      <w:divBdr>
        <w:top w:val="none" w:sz="0" w:space="0" w:color="auto"/>
        <w:left w:val="none" w:sz="0" w:space="0" w:color="auto"/>
        <w:bottom w:val="none" w:sz="0" w:space="0" w:color="auto"/>
        <w:right w:val="none" w:sz="0" w:space="0" w:color="auto"/>
      </w:divBdr>
    </w:div>
    <w:div w:id="691344242">
      <w:bodyDiv w:val="1"/>
      <w:marLeft w:val="0"/>
      <w:marRight w:val="0"/>
      <w:marTop w:val="0"/>
      <w:marBottom w:val="0"/>
      <w:divBdr>
        <w:top w:val="none" w:sz="0" w:space="0" w:color="auto"/>
        <w:left w:val="none" w:sz="0" w:space="0" w:color="auto"/>
        <w:bottom w:val="none" w:sz="0" w:space="0" w:color="auto"/>
        <w:right w:val="none" w:sz="0" w:space="0" w:color="auto"/>
      </w:divBdr>
    </w:div>
    <w:div w:id="881282499">
      <w:bodyDiv w:val="1"/>
      <w:marLeft w:val="0"/>
      <w:marRight w:val="0"/>
      <w:marTop w:val="0"/>
      <w:marBottom w:val="0"/>
      <w:divBdr>
        <w:top w:val="none" w:sz="0" w:space="0" w:color="auto"/>
        <w:left w:val="none" w:sz="0" w:space="0" w:color="auto"/>
        <w:bottom w:val="none" w:sz="0" w:space="0" w:color="auto"/>
        <w:right w:val="none" w:sz="0" w:space="0" w:color="auto"/>
      </w:divBdr>
    </w:div>
    <w:div w:id="1025210466">
      <w:bodyDiv w:val="1"/>
      <w:marLeft w:val="0"/>
      <w:marRight w:val="0"/>
      <w:marTop w:val="0"/>
      <w:marBottom w:val="0"/>
      <w:divBdr>
        <w:top w:val="none" w:sz="0" w:space="0" w:color="auto"/>
        <w:left w:val="none" w:sz="0" w:space="0" w:color="auto"/>
        <w:bottom w:val="none" w:sz="0" w:space="0" w:color="auto"/>
        <w:right w:val="none" w:sz="0" w:space="0" w:color="auto"/>
      </w:divBdr>
      <w:divsChild>
        <w:div w:id="969896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334239">
      <w:bodyDiv w:val="1"/>
      <w:marLeft w:val="0"/>
      <w:marRight w:val="0"/>
      <w:marTop w:val="0"/>
      <w:marBottom w:val="0"/>
      <w:divBdr>
        <w:top w:val="none" w:sz="0" w:space="0" w:color="auto"/>
        <w:left w:val="none" w:sz="0" w:space="0" w:color="auto"/>
        <w:bottom w:val="none" w:sz="0" w:space="0" w:color="auto"/>
        <w:right w:val="none" w:sz="0" w:space="0" w:color="auto"/>
      </w:divBdr>
    </w:div>
    <w:div w:id="1611669301">
      <w:bodyDiv w:val="1"/>
      <w:marLeft w:val="0"/>
      <w:marRight w:val="0"/>
      <w:marTop w:val="0"/>
      <w:marBottom w:val="0"/>
      <w:divBdr>
        <w:top w:val="none" w:sz="0" w:space="0" w:color="auto"/>
        <w:left w:val="none" w:sz="0" w:space="0" w:color="auto"/>
        <w:bottom w:val="none" w:sz="0" w:space="0" w:color="auto"/>
        <w:right w:val="none" w:sz="0" w:space="0" w:color="auto"/>
      </w:divBdr>
      <w:divsChild>
        <w:div w:id="1407917804">
          <w:marLeft w:val="0"/>
          <w:marRight w:val="0"/>
          <w:marTop w:val="0"/>
          <w:marBottom w:val="0"/>
          <w:divBdr>
            <w:top w:val="none" w:sz="0" w:space="0" w:color="auto"/>
            <w:left w:val="none" w:sz="0" w:space="0" w:color="auto"/>
            <w:bottom w:val="none" w:sz="0" w:space="0" w:color="auto"/>
            <w:right w:val="none" w:sz="0" w:space="0" w:color="auto"/>
          </w:divBdr>
          <w:divsChild>
            <w:div w:id="124507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230636">
      <w:bodyDiv w:val="1"/>
      <w:marLeft w:val="0"/>
      <w:marRight w:val="0"/>
      <w:marTop w:val="0"/>
      <w:marBottom w:val="0"/>
      <w:divBdr>
        <w:top w:val="none" w:sz="0" w:space="0" w:color="auto"/>
        <w:left w:val="none" w:sz="0" w:space="0" w:color="auto"/>
        <w:bottom w:val="none" w:sz="0" w:space="0" w:color="auto"/>
        <w:right w:val="none" w:sz="0" w:space="0" w:color="auto"/>
      </w:divBdr>
    </w:div>
    <w:div w:id="174830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fmd44.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enseigner-histoire-shoah.org/outils-et-ressources/fiches-thematiques/les-grandes-etapes-de-la-shoah-1939-1945/etude-de-cas-le-complexe-dauschwitz-birkenau-1940-1945.html" TargetMode="External"/><Relationship Id="rId4" Type="http://schemas.openxmlformats.org/officeDocument/2006/relationships/webSettings" Target="webSettings.xml"/><Relationship Id="rId9" Type="http://schemas.openxmlformats.org/officeDocument/2006/relationships/hyperlink" Target="http://www.bddm.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fr.wikipedia.org/wiki/Sp%C3%A9cial:Ouvrages_de_r%C3%A9f%C3%A9rence/9782707144997" TargetMode="External"/><Relationship Id="rId2" Type="http://schemas.openxmlformats.org/officeDocument/2006/relationships/hyperlink" Target="https://fr.wikipedia.org/wiki/International_Standard_Book_Number" TargetMode="External"/><Relationship Id="rId1" Type="http://schemas.openxmlformats.org/officeDocument/2006/relationships/hyperlink" Target="https://fr.wikipedia.org/wiki/Rudolf_H%C3%B6ss" TargetMode="External"/><Relationship Id="rId4" Type="http://schemas.openxmlformats.org/officeDocument/2006/relationships/hyperlink" Target="http://www.enseigner-histoire-shoah.org/outils-et-ressources/fiches-thematiques/les-grandes-etapes-de-la-shoah-1939-1945/etude-de-cas-le-complexe-dauschwitz-birkenau-1940-1945.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DCBFE-3349-4FEF-A673-AF6ADE820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4</Pages>
  <Words>1594</Words>
  <Characters>8772</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Lycée Monge La Chauviniere</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Abraham</dc:creator>
  <cp:lastModifiedBy>Michelle Abraham</cp:lastModifiedBy>
  <cp:revision>12</cp:revision>
  <cp:lastPrinted>2024-12-15T12:33:00Z</cp:lastPrinted>
  <dcterms:created xsi:type="dcterms:W3CDTF">2024-12-15T15:07:00Z</dcterms:created>
  <dcterms:modified xsi:type="dcterms:W3CDTF">2025-01-08T19:23:00Z</dcterms:modified>
</cp:coreProperties>
</file>